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9D51F" w14:textId="77777777" w:rsidR="000E5710" w:rsidRPr="005D1FE7" w:rsidRDefault="000E5710" w:rsidP="000E5710">
      <w:pPr>
        <w:keepNext/>
        <w:autoSpaceDN/>
        <w:spacing w:before="120" w:after="360" w:line="360" w:lineRule="auto"/>
        <w:jc w:val="center"/>
        <w:rPr>
          <w:rFonts w:ascii="Times" w:eastAsiaTheme="minorEastAsia" w:hAnsi="Times"/>
          <w:b/>
          <w:bCs/>
          <w:sz w:val="24"/>
          <w:szCs w:val="24"/>
          <w:lang w:eastAsia="pl-PL"/>
        </w:rPr>
      </w:pPr>
      <w:r w:rsidRPr="005D1FE7">
        <w:rPr>
          <w:rFonts w:ascii="Times" w:eastAsiaTheme="minorEastAsia" w:hAnsi="Times"/>
          <w:b/>
          <w:bCs/>
          <w:sz w:val="24"/>
          <w:szCs w:val="24"/>
          <w:lang w:eastAsia="pl-PL"/>
        </w:rPr>
        <w:t>UZASADNIENIE</w:t>
      </w:r>
    </w:p>
    <w:p w14:paraId="7CB1C13A" w14:textId="77777777" w:rsidR="000E5710" w:rsidRPr="005D1FE7" w:rsidRDefault="000E5710" w:rsidP="000E5710">
      <w:pPr>
        <w:autoSpaceDE w:val="0"/>
        <w:adjustRightInd w:val="0"/>
        <w:spacing w:before="120" w:after="120" w:line="360" w:lineRule="auto"/>
        <w:ind w:firstLine="510"/>
        <w:jc w:val="both"/>
        <w:rPr>
          <w:rFonts w:ascii="Times" w:eastAsiaTheme="minorEastAsia" w:hAnsi="Times"/>
          <w:bCs/>
          <w:sz w:val="24"/>
          <w:szCs w:val="24"/>
          <w:lang w:eastAsia="pl-PL"/>
        </w:rPr>
      </w:pPr>
      <w:r w:rsidRPr="005D1FE7">
        <w:rPr>
          <w:rFonts w:ascii="Times" w:eastAsiaTheme="minorEastAsia" w:hAnsi="Times"/>
          <w:b/>
          <w:bCs/>
          <w:sz w:val="24"/>
          <w:szCs w:val="20"/>
          <w:lang w:eastAsia="pl-PL"/>
        </w:rPr>
        <w:t>I. Cel i potrzeba regulacji</w:t>
      </w:r>
    </w:p>
    <w:p w14:paraId="4A4ECC66" w14:textId="674313CE" w:rsidR="000E5710" w:rsidRPr="005D1FE7" w:rsidRDefault="000E5710" w:rsidP="000E5710">
      <w:pPr>
        <w:autoSpaceDE w:val="0"/>
        <w:adjustRightInd w:val="0"/>
        <w:spacing w:after="120" w:line="360" w:lineRule="auto"/>
        <w:ind w:firstLine="510"/>
        <w:jc w:val="both"/>
        <w:rPr>
          <w:rFonts w:ascii="Times" w:eastAsiaTheme="minorEastAsia" w:hAnsi="Times"/>
          <w:sz w:val="24"/>
          <w:szCs w:val="20"/>
          <w:lang w:eastAsia="pl-PL"/>
        </w:rPr>
      </w:pPr>
      <w:r w:rsidRPr="005D1FE7">
        <w:rPr>
          <w:rFonts w:ascii="Times" w:eastAsiaTheme="minorEastAsia" w:hAnsi="Times"/>
          <w:sz w:val="24"/>
          <w:szCs w:val="20"/>
          <w:lang w:eastAsia="pl-PL"/>
        </w:rPr>
        <w:t>Celem projektu rozporządzenia jest realizacja upoważnienia ustawowego zawartego w art. 12m ustawy z dnia 17 lutego 2005 r. o informatyzacji podmiotów realizujących zadania publiczne (Dz. U. z 2025 r. poz. 1703 oraz z 2026 poz. 160), zwanej dalej „ustawą o</w:t>
      </w:r>
      <w:r>
        <w:rPr>
          <w:rFonts w:ascii="Times" w:eastAsiaTheme="minorEastAsia" w:hAnsi="Times"/>
          <w:sz w:val="24"/>
          <w:szCs w:val="20"/>
          <w:lang w:eastAsia="pl-PL"/>
        </w:rPr>
        <w:t> </w:t>
      </w:r>
      <w:r w:rsidRPr="005D1FE7">
        <w:rPr>
          <w:rFonts w:ascii="Times" w:eastAsiaTheme="minorEastAsia" w:hAnsi="Times"/>
          <w:sz w:val="24"/>
          <w:szCs w:val="20"/>
          <w:lang w:eastAsia="pl-PL"/>
        </w:rPr>
        <w:t>informatyzacji”.</w:t>
      </w:r>
    </w:p>
    <w:p w14:paraId="4C04487C" w14:textId="77777777" w:rsidR="000E5710" w:rsidRPr="005D1FE7" w:rsidRDefault="000E5710" w:rsidP="000E5710">
      <w:pPr>
        <w:autoSpaceDE w:val="0"/>
        <w:adjustRightInd w:val="0"/>
        <w:spacing w:after="0" w:line="360" w:lineRule="auto"/>
        <w:ind w:firstLine="510"/>
        <w:jc w:val="both"/>
        <w:rPr>
          <w:rFonts w:ascii="Times" w:eastAsiaTheme="minorEastAsia" w:hAnsi="Times"/>
          <w:sz w:val="24"/>
          <w:szCs w:val="20"/>
          <w:lang w:eastAsia="pl-PL"/>
        </w:rPr>
      </w:pPr>
      <w:r w:rsidRPr="005D1FE7">
        <w:rPr>
          <w:rFonts w:ascii="Times" w:eastAsiaTheme="minorEastAsia" w:hAnsi="Times"/>
          <w:sz w:val="24"/>
          <w:szCs w:val="20"/>
          <w:lang w:eastAsia="pl-PL"/>
        </w:rPr>
        <w:t xml:space="preserve">Zgodnie z ww. art. 12m ustawy o informatyzacji, który wejdzie w życie w dniu 23 lutego 2027 r., Rada Ministrów </w:t>
      </w:r>
      <w:bookmarkStart w:id="0" w:name="_Hlk171668689"/>
      <w:r w:rsidRPr="005D1FE7">
        <w:rPr>
          <w:rFonts w:ascii="Times" w:eastAsiaTheme="minorEastAsia" w:hAnsi="Times"/>
          <w:sz w:val="24"/>
          <w:szCs w:val="20"/>
          <w:lang w:eastAsia="pl-PL"/>
        </w:rPr>
        <w:t>określi, w drodze rozporządzenia:</w:t>
      </w:r>
    </w:p>
    <w:p w14:paraId="5B5D984F" w14:textId="77777777" w:rsidR="000E5710" w:rsidRPr="005D1FE7" w:rsidRDefault="000E5710" w:rsidP="000E5710">
      <w:pPr>
        <w:suppressAutoHyphens w:val="0"/>
        <w:autoSpaceDN/>
        <w:spacing w:after="0" w:line="360" w:lineRule="auto"/>
        <w:ind w:left="510" w:hanging="510"/>
        <w:jc w:val="both"/>
        <w:rPr>
          <w:rFonts w:ascii="Times" w:eastAsiaTheme="minorEastAsia" w:hAnsi="Times"/>
          <w:bCs/>
          <w:sz w:val="24"/>
          <w:szCs w:val="20"/>
          <w:lang w:eastAsia="pl-PL"/>
        </w:rPr>
      </w:pPr>
      <w:r w:rsidRPr="005D1FE7">
        <w:rPr>
          <w:rFonts w:ascii="Times" w:eastAsiaTheme="minorEastAsia" w:hAnsi="Times"/>
          <w:bCs/>
          <w:sz w:val="24"/>
          <w:szCs w:val="20"/>
          <w:lang w:eastAsia="pl-PL"/>
        </w:rPr>
        <w:t>1)</w:t>
      </w:r>
      <w:r w:rsidRPr="005D1FE7">
        <w:rPr>
          <w:rFonts w:ascii="Times" w:eastAsiaTheme="minorEastAsia" w:hAnsi="Times"/>
          <w:bCs/>
          <w:sz w:val="24"/>
          <w:szCs w:val="20"/>
          <w:lang w:eastAsia="pl-PL"/>
        </w:rPr>
        <w:tab/>
        <w:t>szczegółowe funkcjonalności repozytorium interoperacyjności,</w:t>
      </w:r>
    </w:p>
    <w:p w14:paraId="30A8F1AE" w14:textId="77777777" w:rsidR="000E5710" w:rsidRPr="005D1FE7" w:rsidRDefault="000E5710" w:rsidP="000E5710">
      <w:pPr>
        <w:suppressAutoHyphens w:val="0"/>
        <w:autoSpaceDN/>
        <w:spacing w:after="0" w:line="360" w:lineRule="auto"/>
        <w:ind w:left="510" w:hanging="510"/>
        <w:jc w:val="both"/>
        <w:rPr>
          <w:rFonts w:ascii="Times" w:eastAsiaTheme="minorEastAsia" w:hAnsi="Times"/>
          <w:bCs/>
          <w:sz w:val="24"/>
          <w:szCs w:val="20"/>
          <w:lang w:eastAsia="pl-PL"/>
        </w:rPr>
      </w:pPr>
      <w:r w:rsidRPr="005D1FE7">
        <w:rPr>
          <w:rFonts w:ascii="Times" w:eastAsiaTheme="minorEastAsia" w:hAnsi="Times"/>
          <w:bCs/>
          <w:sz w:val="24"/>
          <w:szCs w:val="20"/>
          <w:lang w:eastAsia="pl-PL"/>
        </w:rPr>
        <w:t>2)</w:t>
      </w:r>
      <w:r w:rsidRPr="005D1FE7">
        <w:rPr>
          <w:rFonts w:ascii="Times" w:eastAsiaTheme="minorEastAsia" w:hAnsi="Times"/>
          <w:bCs/>
          <w:sz w:val="24"/>
          <w:szCs w:val="20"/>
          <w:lang w:eastAsia="pl-PL"/>
        </w:rPr>
        <w:tab/>
        <w:t>sposób kategoryzacji informacji przeznaczonych do udostępniania w repozytorium interoperacyjności, w tym kategorie przedmiotowe i statusy funkcjonowania rejestru publicznego w repozytorium interoperacyjności,</w:t>
      </w:r>
    </w:p>
    <w:p w14:paraId="5C4C7807" w14:textId="77777777" w:rsidR="000E5710" w:rsidRPr="005D1FE7" w:rsidRDefault="000E5710" w:rsidP="000E5710">
      <w:pPr>
        <w:suppressAutoHyphens w:val="0"/>
        <w:autoSpaceDN/>
        <w:spacing w:after="0" w:line="360" w:lineRule="auto"/>
        <w:ind w:left="510" w:hanging="510"/>
        <w:jc w:val="both"/>
        <w:rPr>
          <w:rFonts w:ascii="Times" w:eastAsiaTheme="minorEastAsia" w:hAnsi="Times"/>
          <w:bCs/>
          <w:sz w:val="24"/>
          <w:szCs w:val="20"/>
          <w:lang w:eastAsia="pl-PL"/>
        </w:rPr>
      </w:pPr>
      <w:r w:rsidRPr="005D1FE7">
        <w:rPr>
          <w:rFonts w:ascii="Times" w:eastAsiaTheme="minorEastAsia" w:hAnsi="Times"/>
          <w:bCs/>
          <w:sz w:val="24"/>
          <w:szCs w:val="20"/>
          <w:lang w:eastAsia="pl-PL"/>
        </w:rPr>
        <w:t>3)</w:t>
      </w:r>
      <w:r w:rsidRPr="005D1FE7">
        <w:rPr>
          <w:rFonts w:ascii="Times" w:eastAsiaTheme="minorEastAsia" w:hAnsi="Times"/>
          <w:bCs/>
          <w:sz w:val="24"/>
          <w:szCs w:val="20"/>
          <w:lang w:eastAsia="pl-PL"/>
        </w:rPr>
        <w:tab/>
        <w:t>szczegółowy sposób prowadzenia repozytorium interoperacyjności,</w:t>
      </w:r>
    </w:p>
    <w:p w14:paraId="7CA579E2" w14:textId="77777777" w:rsidR="000E5710" w:rsidRPr="005D1FE7" w:rsidRDefault="000E5710" w:rsidP="000E5710">
      <w:pPr>
        <w:suppressAutoHyphens w:val="0"/>
        <w:autoSpaceDN/>
        <w:spacing w:after="0" w:line="360" w:lineRule="auto"/>
        <w:ind w:left="510" w:hanging="510"/>
        <w:jc w:val="both"/>
        <w:rPr>
          <w:rFonts w:ascii="Times" w:eastAsiaTheme="minorEastAsia" w:hAnsi="Times"/>
          <w:bCs/>
          <w:sz w:val="24"/>
          <w:szCs w:val="20"/>
          <w:lang w:eastAsia="pl-PL"/>
        </w:rPr>
      </w:pPr>
      <w:r w:rsidRPr="005D1FE7">
        <w:rPr>
          <w:rFonts w:ascii="Times" w:eastAsiaTheme="minorEastAsia" w:hAnsi="Times"/>
          <w:bCs/>
          <w:sz w:val="24"/>
          <w:szCs w:val="20"/>
          <w:lang w:eastAsia="pl-PL"/>
        </w:rPr>
        <w:t>4)</w:t>
      </w:r>
      <w:r w:rsidRPr="005D1FE7">
        <w:rPr>
          <w:rFonts w:ascii="Times" w:eastAsiaTheme="minorEastAsia" w:hAnsi="Times"/>
          <w:bCs/>
          <w:sz w:val="24"/>
          <w:szCs w:val="20"/>
          <w:lang w:eastAsia="pl-PL"/>
        </w:rPr>
        <w:tab/>
        <w:t>szczegółowy sposób wykonywania obowiązków podmiotów realizujących zadania publiczne w zakresie udostępniania danych i informacji w repozytorium interoperacyjności</w:t>
      </w:r>
    </w:p>
    <w:p w14:paraId="7341CF08" w14:textId="77777777" w:rsidR="000E5710" w:rsidRPr="005D1FE7" w:rsidRDefault="000E5710" w:rsidP="000E5710">
      <w:pPr>
        <w:suppressAutoHyphens w:val="0"/>
        <w:autoSpaceDN/>
        <w:spacing w:after="120" w:line="360" w:lineRule="auto"/>
        <w:jc w:val="both"/>
        <w:rPr>
          <w:rFonts w:ascii="Times" w:eastAsiaTheme="minorEastAsia" w:hAnsi="Times"/>
          <w:bCs/>
          <w:sz w:val="24"/>
          <w:szCs w:val="20"/>
          <w:lang w:eastAsia="pl-PL"/>
        </w:rPr>
      </w:pPr>
      <w:r w:rsidRPr="005D1FE7">
        <w:rPr>
          <w:rFonts w:ascii="Times" w:eastAsiaTheme="minorEastAsia" w:hAnsi="Times"/>
          <w:bCs/>
          <w:sz w:val="24"/>
          <w:szCs w:val="20"/>
          <w:lang w:eastAsia="pl-PL"/>
        </w:rPr>
        <w:t>–</w:t>
      </w:r>
      <w:r w:rsidRPr="005D1FE7">
        <w:rPr>
          <w:rFonts w:ascii="Times" w:eastAsiaTheme="minorEastAsia" w:hAnsi="Times"/>
          <w:bCs/>
          <w:sz w:val="24"/>
          <w:szCs w:val="20"/>
          <w:lang w:eastAsia="pl-PL"/>
        </w:rPr>
        <w:tab/>
        <w:t xml:space="preserve">mając na uwadze </w:t>
      </w:r>
      <w:bookmarkEnd w:id="0"/>
      <w:r w:rsidRPr="005D1FE7">
        <w:rPr>
          <w:rFonts w:ascii="Times" w:eastAsiaTheme="minorEastAsia" w:hAnsi="Times"/>
          <w:bCs/>
          <w:sz w:val="24"/>
          <w:szCs w:val="20"/>
          <w:lang w:eastAsia="pl-PL"/>
        </w:rPr>
        <w:t>potrzebę zapewnienia interoperacyjności, zachowania spójnych standardów prezentacji danych w repozytorium interoperacyjności oraz zapewnienia informacji o danych gromadzonych w rejestrach publicznych i sposobie dostępu do tych danych przetwarzanych w</w:t>
      </w:r>
      <w:r>
        <w:rPr>
          <w:rFonts w:ascii="Times" w:eastAsiaTheme="minorEastAsia" w:hAnsi="Times"/>
          <w:bCs/>
          <w:sz w:val="24"/>
          <w:szCs w:val="20"/>
          <w:lang w:eastAsia="pl-PL"/>
        </w:rPr>
        <w:t> </w:t>
      </w:r>
      <w:r w:rsidRPr="005D1FE7">
        <w:rPr>
          <w:rFonts w:ascii="Times" w:eastAsiaTheme="minorEastAsia" w:hAnsi="Times"/>
          <w:bCs/>
          <w:sz w:val="24"/>
          <w:szCs w:val="20"/>
          <w:lang w:eastAsia="pl-PL"/>
        </w:rPr>
        <w:t>systemach teleinformatycznych używanych do realizacji zadań publicznych.</w:t>
      </w:r>
    </w:p>
    <w:p w14:paraId="3EB05088" w14:textId="77777777" w:rsidR="000E5710" w:rsidRPr="005D1FE7" w:rsidRDefault="000E5710" w:rsidP="000E5710">
      <w:pPr>
        <w:suppressAutoHyphens w:val="0"/>
        <w:autoSpaceDN/>
        <w:spacing w:after="0" w:line="360" w:lineRule="auto"/>
        <w:ind w:firstLine="510"/>
        <w:jc w:val="both"/>
        <w:rPr>
          <w:rFonts w:ascii="Times" w:eastAsiaTheme="minorEastAsia" w:hAnsi="Times"/>
          <w:sz w:val="24"/>
          <w:szCs w:val="20"/>
          <w:lang w:eastAsia="pl-PL"/>
        </w:rPr>
      </w:pPr>
      <w:r w:rsidRPr="005D1FE7">
        <w:rPr>
          <w:rFonts w:ascii="Times" w:eastAsiaTheme="minorEastAsia" w:hAnsi="Times"/>
          <w:sz w:val="24"/>
          <w:szCs w:val="20"/>
          <w:lang w:eastAsia="pl-PL"/>
        </w:rPr>
        <w:t>Zgodnie z ustawą o informatyzacji minister właściwy do spraw informatyzacji prowadzi repozytorium interoperacyjności z wykorzystaniem powszechnie dostępnego systemu teleinformatycznego, w tym zapewnia mechanizm monitorowania dostępności interfejsów programistycznych aplikacji systemów teleinformatycznych służących do prowadzenia rejestrów publicznych (art. 12k ust. 1 ustawy o informatyzacji, który wejdzie w życie 23 lutego 2027 r.). Głównymi funkcjonalnościami repozytorium interoperacyjności będą publikowanie i</w:t>
      </w:r>
      <w:r>
        <w:rPr>
          <w:rFonts w:ascii="Times" w:eastAsiaTheme="minorEastAsia" w:hAnsi="Times"/>
          <w:sz w:val="24"/>
          <w:szCs w:val="20"/>
          <w:lang w:eastAsia="pl-PL"/>
        </w:rPr>
        <w:t> </w:t>
      </w:r>
      <w:r w:rsidRPr="005D1FE7">
        <w:rPr>
          <w:rFonts w:ascii="Times" w:eastAsiaTheme="minorEastAsia" w:hAnsi="Times"/>
          <w:sz w:val="24"/>
          <w:szCs w:val="20"/>
          <w:lang w:eastAsia="pl-PL"/>
        </w:rPr>
        <w:t xml:space="preserve">udostępnianie informacji służących do zapewnienia interoperacyjności (art. 12k ust. 2 ustawy o informatyzacji, który wejdzie w życie 23 lutego 2027 r.) m.in. metadanych rejestrów publicznych, informacji o interfejsach programistycznych aplikacji systemów teleinformatycznych używanych do realizacji zadań publicznych, wyników ocen interoperacyjności krajowej czy informacji o systemie rejestrów państwowych (art. 12k ust. 3 ustawy o informatyzacji, który wejdzie w życie 23 lutego 2027 r.). Do publikacji danych </w:t>
      </w:r>
      <w:r w:rsidRPr="005D1FE7">
        <w:rPr>
          <w:rFonts w:ascii="Times" w:eastAsiaTheme="minorEastAsia" w:hAnsi="Times"/>
          <w:sz w:val="24"/>
          <w:szCs w:val="20"/>
          <w:lang w:eastAsia="pl-PL"/>
        </w:rPr>
        <w:lastRenderedPageBreak/>
        <w:t>w</w:t>
      </w:r>
      <w:r>
        <w:rPr>
          <w:rFonts w:ascii="Times" w:eastAsiaTheme="minorEastAsia" w:hAnsi="Times"/>
          <w:sz w:val="24"/>
          <w:szCs w:val="20"/>
          <w:lang w:eastAsia="pl-PL"/>
        </w:rPr>
        <w:t> </w:t>
      </w:r>
      <w:r w:rsidRPr="005D1FE7">
        <w:rPr>
          <w:rFonts w:ascii="Times" w:eastAsiaTheme="minorEastAsia" w:hAnsi="Times"/>
          <w:sz w:val="24"/>
          <w:szCs w:val="20"/>
          <w:lang w:eastAsia="pl-PL"/>
        </w:rPr>
        <w:t>repozytorium interoperacyjności zobowiązane będą podmioty prowadzące rejestry publiczne z wykorzystaniem systemów teleinformatycznych lub używające systemów teleinformatycznych do realizacji zadań publicznych (art. 12k ust. 4 ustawy o informatyzacji, który wejdzie w życie 23 lutego 2027 r.).</w:t>
      </w:r>
    </w:p>
    <w:p w14:paraId="0D0E372B" w14:textId="77777777" w:rsidR="000E5710" w:rsidRPr="005D1FE7" w:rsidRDefault="000E5710" w:rsidP="000E5710">
      <w:pPr>
        <w:suppressAutoHyphens w:val="0"/>
        <w:autoSpaceDN/>
        <w:spacing w:before="120" w:after="120" w:line="360" w:lineRule="auto"/>
        <w:ind w:firstLine="510"/>
        <w:jc w:val="both"/>
        <w:rPr>
          <w:rFonts w:ascii="Times" w:eastAsiaTheme="minorEastAsia" w:hAnsi="Times"/>
          <w:sz w:val="24"/>
          <w:szCs w:val="20"/>
          <w:lang w:eastAsia="pl-PL"/>
        </w:rPr>
      </w:pPr>
      <w:r w:rsidRPr="005D1FE7">
        <w:rPr>
          <w:rFonts w:ascii="Times" w:eastAsiaTheme="minorEastAsia" w:hAnsi="Times"/>
          <w:sz w:val="24"/>
          <w:szCs w:val="20"/>
          <w:lang w:eastAsia="pl-PL"/>
        </w:rPr>
        <w:t xml:space="preserve">Obecnie funkcjonowanie repozytorium interoperacyjności jest </w:t>
      </w:r>
      <w:r>
        <w:rPr>
          <w:rFonts w:ascii="Times" w:eastAsiaTheme="minorEastAsia" w:hAnsi="Times"/>
          <w:sz w:val="24"/>
          <w:szCs w:val="20"/>
          <w:lang w:eastAsia="pl-PL"/>
        </w:rPr>
        <w:t>u</w:t>
      </w:r>
      <w:r w:rsidRPr="005D1FE7">
        <w:rPr>
          <w:rFonts w:ascii="Times" w:eastAsiaTheme="minorEastAsia" w:hAnsi="Times"/>
          <w:sz w:val="24"/>
          <w:szCs w:val="20"/>
          <w:lang w:eastAsia="pl-PL"/>
        </w:rPr>
        <w:t>regulowane w</w:t>
      </w:r>
      <w:r>
        <w:rPr>
          <w:rFonts w:ascii="Times" w:eastAsiaTheme="minorEastAsia" w:hAnsi="Times"/>
          <w:sz w:val="24"/>
          <w:szCs w:val="20"/>
          <w:lang w:eastAsia="pl-PL"/>
        </w:rPr>
        <w:t> </w:t>
      </w:r>
      <w:r w:rsidRPr="005D1FE7">
        <w:rPr>
          <w:rFonts w:ascii="Times" w:eastAsiaTheme="minorEastAsia" w:hAnsi="Times"/>
          <w:sz w:val="24"/>
          <w:szCs w:val="20"/>
          <w:lang w:eastAsia="pl-PL"/>
        </w:rPr>
        <w:t>rozporządzeniu Rady Ministrów z dnia 21 maja 2024 r. w sprawie Krajowych Ram Interoperacyjności, minimalnych wymagań dla rejestrów publicznych i wymiany informacji w</w:t>
      </w:r>
      <w:r>
        <w:rPr>
          <w:rFonts w:ascii="Times" w:eastAsiaTheme="minorEastAsia" w:hAnsi="Times"/>
          <w:sz w:val="24"/>
          <w:szCs w:val="20"/>
          <w:lang w:eastAsia="pl-PL"/>
        </w:rPr>
        <w:t> </w:t>
      </w:r>
      <w:r w:rsidRPr="005D1FE7">
        <w:rPr>
          <w:rFonts w:ascii="Times" w:eastAsiaTheme="minorEastAsia" w:hAnsi="Times"/>
          <w:sz w:val="24"/>
          <w:szCs w:val="20"/>
          <w:lang w:eastAsia="pl-PL"/>
        </w:rPr>
        <w:t>postaci elektronicznej oraz minimalnych wymagań dla systemów teleinformatycznych (Dz.</w:t>
      </w:r>
      <w:r>
        <w:rPr>
          <w:rFonts w:ascii="Times" w:eastAsiaTheme="minorEastAsia" w:hAnsi="Times"/>
          <w:sz w:val="24"/>
          <w:szCs w:val="20"/>
          <w:lang w:eastAsia="pl-PL"/>
        </w:rPr>
        <w:t> </w:t>
      </w:r>
      <w:r w:rsidRPr="005D1FE7">
        <w:rPr>
          <w:rFonts w:ascii="Times" w:eastAsiaTheme="minorEastAsia" w:hAnsi="Times"/>
          <w:sz w:val="24"/>
          <w:szCs w:val="20"/>
          <w:lang w:eastAsia="pl-PL"/>
        </w:rPr>
        <w:t>U. poz. 773). Repozytorium stanowi część zasobów ePUAP przeznaczoną do udostępniania informacji służących osiąganiu interoperacyjności.</w:t>
      </w:r>
    </w:p>
    <w:p w14:paraId="75672437" w14:textId="77777777" w:rsidR="000E5710" w:rsidRPr="005D1FE7" w:rsidRDefault="000E5710" w:rsidP="000E5710">
      <w:pPr>
        <w:suppressAutoHyphens w:val="0"/>
        <w:autoSpaceDN/>
        <w:spacing w:before="120" w:after="120" w:line="360" w:lineRule="auto"/>
        <w:ind w:firstLine="510"/>
        <w:jc w:val="both"/>
        <w:rPr>
          <w:rFonts w:ascii="Times" w:eastAsiaTheme="minorEastAsia" w:hAnsi="Times"/>
          <w:sz w:val="24"/>
          <w:szCs w:val="20"/>
          <w:lang w:eastAsia="pl-PL"/>
        </w:rPr>
      </w:pPr>
      <w:r w:rsidRPr="005D1FE7">
        <w:rPr>
          <w:rFonts w:ascii="Times" w:eastAsiaTheme="minorEastAsia" w:hAnsi="Times"/>
          <w:sz w:val="24"/>
          <w:szCs w:val="20"/>
          <w:lang w:eastAsia="pl-PL"/>
        </w:rPr>
        <w:t>Ministerstwo Cyfryzacji, we współpracy z innymi podmiotami, dokonało oceny stanu funkcjonowania repozytorium interoperacyjności na ePUAP. Przeprowadzone analizy wskazały na konieczność poprawy w zakresie egzekwowania obowiązków związanych z publikowaniem informacji oraz dalszego rozwoju i rozbudowy repozytorium interoperacyjności. Przeprowadzone analizy i ich wyniki zostały uwzględnione w treści projektu rozporządzenia.</w:t>
      </w:r>
    </w:p>
    <w:p w14:paraId="10E549A5" w14:textId="77777777" w:rsidR="000E5710" w:rsidRPr="005D1FE7" w:rsidRDefault="000E5710" w:rsidP="000E5710">
      <w:pPr>
        <w:autoSpaceDE w:val="0"/>
        <w:adjustRightInd w:val="0"/>
        <w:spacing w:before="120" w:after="0" w:line="360" w:lineRule="auto"/>
        <w:ind w:firstLine="510"/>
        <w:jc w:val="both"/>
        <w:rPr>
          <w:rFonts w:ascii="Times" w:eastAsiaTheme="minorEastAsia" w:hAnsi="Times"/>
          <w:b/>
          <w:sz w:val="24"/>
          <w:szCs w:val="20"/>
          <w:lang w:eastAsia="pl-PL"/>
        </w:rPr>
      </w:pPr>
      <w:r w:rsidRPr="005D1FE7">
        <w:rPr>
          <w:rFonts w:ascii="Times" w:eastAsiaTheme="minorEastAsia" w:hAnsi="Times"/>
          <w:b/>
          <w:sz w:val="24"/>
          <w:szCs w:val="20"/>
          <w:lang w:eastAsia="pl-PL"/>
        </w:rPr>
        <w:t>II. Zakres projektowanych przepisów</w:t>
      </w:r>
    </w:p>
    <w:p w14:paraId="4746F590" w14:textId="77777777" w:rsidR="000E5710" w:rsidRPr="005D1FE7" w:rsidRDefault="000E5710" w:rsidP="000E5710">
      <w:pPr>
        <w:autoSpaceDE w:val="0"/>
        <w:adjustRightInd w:val="0"/>
        <w:spacing w:before="120" w:after="0" w:line="360" w:lineRule="auto"/>
        <w:ind w:firstLine="510"/>
        <w:jc w:val="both"/>
        <w:rPr>
          <w:rFonts w:ascii="Times" w:eastAsiaTheme="minorEastAsia" w:hAnsi="Times"/>
          <w:sz w:val="24"/>
          <w:szCs w:val="20"/>
          <w:lang w:eastAsia="pl-PL"/>
        </w:rPr>
      </w:pPr>
      <w:bookmarkStart w:id="1" w:name="_Hlk156220843"/>
      <w:r w:rsidRPr="005D1FE7">
        <w:rPr>
          <w:rFonts w:ascii="Times" w:eastAsiaTheme="minorEastAsia" w:hAnsi="Times"/>
          <w:sz w:val="24"/>
          <w:szCs w:val="20"/>
          <w:lang w:eastAsia="pl-PL"/>
        </w:rPr>
        <w:t xml:space="preserve">W rozdziale 1 projektu </w:t>
      </w:r>
      <w:bookmarkEnd w:id="1"/>
      <w:r w:rsidRPr="005D1FE7">
        <w:rPr>
          <w:rFonts w:ascii="Times" w:eastAsiaTheme="minorEastAsia" w:hAnsi="Times"/>
          <w:sz w:val="24"/>
          <w:szCs w:val="20"/>
          <w:lang w:eastAsia="pl-PL"/>
        </w:rPr>
        <w:t>został</w:t>
      </w:r>
      <w:r w:rsidRPr="005D1FE7">
        <w:rPr>
          <w:rFonts w:ascii="Times" w:eastAsiaTheme="minorEastAsia" w:hAnsi="Times"/>
          <w:b/>
          <w:sz w:val="24"/>
          <w:szCs w:val="20"/>
          <w:lang w:eastAsia="pl-PL"/>
        </w:rPr>
        <w:t xml:space="preserve"> </w:t>
      </w:r>
      <w:r w:rsidRPr="005D1FE7">
        <w:rPr>
          <w:rFonts w:ascii="Times" w:eastAsiaTheme="minorEastAsia" w:hAnsi="Times"/>
          <w:sz w:val="24"/>
          <w:szCs w:val="20"/>
          <w:lang w:eastAsia="pl-PL"/>
        </w:rPr>
        <w:t>wskazany zakres spraw uregulowanych w projekcie (</w:t>
      </w:r>
      <w:r w:rsidRPr="005D1FE7">
        <w:rPr>
          <w:rFonts w:ascii="Times" w:eastAsiaTheme="minorEastAsia" w:hAnsi="Times" w:cs="Times"/>
          <w:sz w:val="24"/>
          <w:szCs w:val="20"/>
          <w:lang w:eastAsia="pl-PL"/>
        </w:rPr>
        <w:t>§ 1)</w:t>
      </w:r>
      <w:r w:rsidRPr="005D1FE7">
        <w:rPr>
          <w:rFonts w:ascii="Times" w:eastAsiaTheme="minorEastAsia" w:hAnsi="Times"/>
          <w:sz w:val="24"/>
          <w:szCs w:val="20"/>
          <w:lang w:eastAsia="pl-PL"/>
        </w:rPr>
        <w:t>.</w:t>
      </w:r>
    </w:p>
    <w:p w14:paraId="08477F1D" w14:textId="77777777" w:rsidR="000E5710" w:rsidRPr="005D1FE7" w:rsidRDefault="000E5710" w:rsidP="000E5710">
      <w:pPr>
        <w:autoSpaceDE w:val="0"/>
        <w:adjustRightInd w:val="0"/>
        <w:spacing w:before="120" w:after="120" w:line="360" w:lineRule="auto"/>
        <w:ind w:firstLine="510"/>
        <w:jc w:val="both"/>
        <w:rPr>
          <w:rFonts w:ascii="Times" w:eastAsiaTheme="minorEastAsia" w:hAnsi="Times"/>
          <w:sz w:val="24"/>
          <w:szCs w:val="20"/>
          <w:lang w:eastAsia="pl-PL"/>
        </w:rPr>
      </w:pPr>
      <w:r w:rsidRPr="005D1FE7">
        <w:rPr>
          <w:rFonts w:ascii="Times" w:eastAsiaTheme="minorEastAsia" w:hAnsi="Times"/>
          <w:sz w:val="24"/>
          <w:szCs w:val="20"/>
          <w:lang w:eastAsia="pl-PL"/>
        </w:rPr>
        <w:t xml:space="preserve">W rozdziale 2 zostały określone szczegółowe funkcjonalności repozytorium interoperacyjności. Funkcjonalności repozytorium interoperacyjności to funkcjonalności systemu teleinformatycznego, z wykorzystaniem którego prowadzone jest repozytorium interoperacyjności. Zgodnie z ustawą o informatyzacji głównymi funkcjonalnościami repozytorium interoperacyjności są publikowanie i udostępnianie informacji służących do zapewnienia interoperacyjności. Publikowanie informacji w repozytorium to ich utrwalenie, ogłoszenie i upublicznienie (uczynienie informacji wraz z metadanymi tych informacji i ich statusem powszechnie dostępną). Udostępnianie informacji to zapewnienie technicznych i organizacyjnych środków umożliwiających zapoznanie się z informacją oraz jej wykorzystanie. </w:t>
      </w:r>
    </w:p>
    <w:p w14:paraId="39E4414B" w14:textId="4084996E" w:rsidR="000E5710" w:rsidRPr="005D1FE7" w:rsidRDefault="000E5710" w:rsidP="000E5710">
      <w:pPr>
        <w:autoSpaceDE w:val="0"/>
        <w:adjustRightInd w:val="0"/>
        <w:spacing w:before="120" w:after="120" w:line="360" w:lineRule="auto"/>
        <w:ind w:firstLine="510"/>
        <w:jc w:val="both"/>
        <w:rPr>
          <w:rFonts w:ascii="Times" w:eastAsiaTheme="minorEastAsia" w:hAnsi="Times"/>
          <w:sz w:val="24"/>
          <w:szCs w:val="20"/>
          <w:lang w:eastAsia="pl-PL"/>
        </w:rPr>
      </w:pPr>
      <w:r w:rsidRPr="005D1FE7">
        <w:rPr>
          <w:rFonts w:ascii="Times" w:eastAsiaTheme="minorEastAsia" w:hAnsi="Times"/>
          <w:sz w:val="24"/>
          <w:szCs w:val="20"/>
          <w:lang w:eastAsia="pl-PL"/>
        </w:rPr>
        <w:t>Repozytorium umożliwi dodawanie informacji</w:t>
      </w:r>
      <w:r>
        <w:rPr>
          <w:rFonts w:ascii="Times" w:eastAsiaTheme="minorEastAsia" w:hAnsi="Times"/>
          <w:sz w:val="24"/>
          <w:szCs w:val="20"/>
          <w:lang w:eastAsia="pl-PL"/>
        </w:rPr>
        <w:t>,</w:t>
      </w:r>
      <w:r w:rsidRPr="005D1FE7">
        <w:rPr>
          <w:rFonts w:ascii="Times" w:eastAsiaTheme="minorEastAsia" w:hAnsi="Times"/>
          <w:sz w:val="24"/>
          <w:szCs w:val="20"/>
          <w:lang w:eastAsia="pl-PL"/>
        </w:rPr>
        <w:t xml:space="preserve"> jako etap poprzedzający ich publikację. Dodawanie to wprowadzenie informacji do repozytorium interoperacyjności (np. wersje robocze informacji – są dodane i zapisane w systemie, ale nie są opublikowane i mogą być zmienione przed publikacją). Dodane informacje następnie mogą zostać opublikowane </w:t>
      </w:r>
      <w:r w:rsidRPr="005D1FE7">
        <w:rPr>
          <w:rFonts w:ascii="Times" w:eastAsiaTheme="minorEastAsia" w:hAnsi="Times"/>
          <w:sz w:val="24"/>
          <w:szCs w:val="20"/>
          <w:lang w:eastAsia="pl-PL"/>
        </w:rPr>
        <w:lastRenderedPageBreak/>
        <w:t>i</w:t>
      </w:r>
      <w:r w:rsidR="00B0143C">
        <w:rPr>
          <w:rFonts w:ascii="Times" w:eastAsiaTheme="minorEastAsia" w:hAnsi="Times"/>
          <w:sz w:val="24"/>
          <w:szCs w:val="20"/>
          <w:lang w:eastAsia="pl-PL"/>
        </w:rPr>
        <w:t> </w:t>
      </w:r>
      <w:r w:rsidRPr="005D1FE7">
        <w:rPr>
          <w:rFonts w:ascii="Times" w:eastAsiaTheme="minorEastAsia" w:hAnsi="Times"/>
          <w:sz w:val="24"/>
          <w:szCs w:val="20"/>
          <w:lang w:eastAsia="pl-PL"/>
        </w:rPr>
        <w:t>udostępnione. W szczególności w projekcie wskazano, że repozytorium umożliwi dodawanie informacji, w tym metadanych rejestru publicznego oraz informacji o API systemu teleinformatycznego używanego do realizacji zadań publicznych, oraz dodawanie nowych wersji tych informacji.</w:t>
      </w:r>
    </w:p>
    <w:p w14:paraId="04A9B836" w14:textId="77777777" w:rsidR="000E5710" w:rsidRPr="005D1FE7" w:rsidRDefault="000E5710" w:rsidP="000E5710">
      <w:pPr>
        <w:autoSpaceDE w:val="0"/>
        <w:adjustRightInd w:val="0"/>
        <w:spacing w:before="120" w:after="120" w:line="360" w:lineRule="auto"/>
        <w:ind w:firstLine="510"/>
        <w:jc w:val="both"/>
        <w:rPr>
          <w:rFonts w:ascii="Times" w:eastAsiaTheme="minorEastAsia" w:hAnsi="Times"/>
          <w:sz w:val="24"/>
          <w:szCs w:val="20"/>
          <w:lang w:eastAsia="pl-PL"/>
        </w:rPr>
      </w:pPr>
      <w:r w:rsidRPr="005D1FE7">
        <w:rPr>
          <w:rFonts w:ascii="Times" w:eastAsiaTheme="minorEastAsia" w:hAnsi="Times" w:cs="Times"/>
          <w:sz w:val="24"/>
          <w:szCs w:val="20"/>
          <w:lang w:eastAsia="pl-PL"/>
        </w:rPr>
        <w:t xml:space="preserve">W § </w:t>
      </w:r>
      <w:r w:rsidRPr="005D1FE7">
        <w:rPr>
          <w:rFonts w:ascii="Times" w:eastAsiaTheme="minorEastAsia" w:hAnsi="Times"/>
          <w:sz w:val="24"/>
          <w:szCs w:val="20"/>
          <w:lang w:eastAsia="pl-PL"/>
        </w:rPr>
        <w:t xml:space="preserve">2 projektu wskazano, że dostęp do informacji zawartych w repozytorium interoperacyjności będzie zapewniany za pośrednictwem graficznego interfejsu użytkownika (GUI) oraz interfejsu programistycznego aplikacji (API) systemu teleinformatycznego, przy wykorzystaniu którego jest prowadzone repozytorium interoperacyjności. </w:t>
      </w:r>
    </w:p>
    <w:p w14:paraId="7E0C9A8C" w14:textId="77777777" w:rsidR="000E5710" w:rsidRPr="005D1FE7" w:rsidRDefault="000E5710" w:rsidP="000E5710">
      <w:pPr>
        <w:autoSpaceDE w:val="0"/>
        <w:adjustRightInd w:val="0"/>
        <w:spacing w:after="0" w:line="360" w:lineRule="auto"/>
        <w:ind w:firstLine="510"/>
        <w:jc w:val="both"/>
        <w:rPr>
          <w:rFonts w:ascii="Times" w:eastAsiaTheme="minorEastAsia" w:hAnsi="Times"/>
          <w:bCs/>
          <w:sz w:val="24"/>
          <w:szCs w:val="20"/>
          <w:lang w:eastAsia="pl-PL"/>
        </w:rPr>
      </w:pPr>
      <w:r w:rsidRPr="005D1FE7">
        <w:rPr>
          <w:rFonts w:ascii="Times" w:eastAsiaTheme="minorEastAsia" w:hAnsi="Times"/>
          <w:bCs/>
          <w:sz w:val="24"/>
          <w:szCs w:val="20"/>
          <w:lang w:eastAsia="pl-PL"/>
        </w:rPr>
        <w:t>W projekcie wskazano, że metadane rejestru publicznego oraz informacje o API systemu teleinformatycznego używanego do realizacji zadań publicznych, udostępnione w</w:t>
      </w:r>
      <w:r>
        <w:rPr>
          <w:rFonts w:ascii="Times" w:eastAsiaTheme="minorEastAsia" w:hAnsi="Times"/>
          <w:bCs/>
          <w:sz w:val="24"/>
          <w:szCs w:val="20"/>
          <w:lang w:eastAsia="pl-PL"/>
        </w:rPr>
        <w:t> </w:t>
      </w:r>
      <w:r w:rsidRPr="005D1FE7">
        <w:rPr>
          <w:rFonts w:ascii="Times" w:eastAsiaTheme="minorEastAsia" w:hAnsi="Times"/>
          <w:bCs/>
          <w:sz w:val="24"/>
          <w:szCs w:val="20"/>
          <w:lang w:eastAsia="pl-PL"/>
        </w:rPr>
        <w:t>repozytorium interoperacyjności, nie mogą być modyfikowane lub usunięte i są oznaczone w szczególności wersją, datą i czasem publikacji oraz statusem obowiązywania, który wskazuje czy przedmiotowe metadane rejestru publicznego i informacje o API systemu teleinformatycznego to metadane oraz informacje o API planowane, obowiązujące czy wycofane. Taka konstrukcja przepisu pozwali dodawać w repozytorium także inne niż wymienione w projekcie rozporządzenia atrybuty metadanych czy informacji o API systemu teleinformatycznego, jeśli z prac związanych z budową i utrzymaniem repozytorium interoperacyjności wynikało będzie, że z punktu widzenia zwiększania interoperacyjności zasadne będzie dodanie w repozytorium uzupełniających atrybutów dla takich metadanych czy informacji.</w:t>
      </w:r>
    </w:p>
    <w:p w14:paraId="4491F022" w14:textId="77777777" w:rsidR="000E5710" w:rsidRPr="005D1FE7" w:rsidRDefault="000E5710" w:rsidP="000E5710">
      <w:pPr>
        <w:autoSpaceDE w:val="0"/>
        <w:adjustRightInd w:val="0"/>
        <w:spacing w:before="120" w:after="0" w:line="360" w:lineRule="auto"/>
        <w:ind w:firstLine="510"/>
        <w:jc w:val="both"/>
        <w:rPr>
          <w:rFonts w:ascii="Times" w:eastAsiaTheme="minorEastAsia" w:hAnsi="Times"/>
          <w:sz w:val="24"/>
          <w:szCs w:val="20"/>
          <w:lang w:eastAsia="pl-PL"/>
        </w:rPr>
      </w:pPr>
      <w:r w:rsidRPr="005D1FE7">
        <w:rPr>
          <w:rFonts w:ascii="Times" w:eastAsiaTheme="minorEastAsia" w:hAnsi="Times"/>
          <w:sz w:val="24"/>
          <w:szCs w:val="20"/>
          <w:lang w:eastAsia="pl-PL"/>
        </w:rPr>
        <w:t>Zgodnie z projektowanym § 3, repozytorium interoperacyjności zapewniać będzie wyszukiwanie informacji, w szczególności według wskazanych kryteriów: przedmiotowego (tj. według kategorii informacji udostępnionych w repozytorium, np. działu administracji rządowej), podmiotowego (według podmiotu, który udostępnił informacje w repozytorium), metadanych rejestrów publicznych oraz informacji o interfejsach programistycznych aplikacji</w:t>
      </w:r>
      <w:r w:rsidRPr="005D1FE7" w:rsidDel="0084294E">
        <w:rPr>
          <w:rFonts w:ascii="Times" w:eastAsiaTheme="minorEastAsia" w:hAnsi="Times"/>
          <w:sz w:val="24"/>
          <w:szCs w:val="20"/>
          <w:lang w:eastAsia="pl-PL"/>
        </w:rPr>
        <w:t xml:space="preserve"> </w:t>
      </w:r>
      <w:r w:rsidRPr="005D1FE7">
        <w:rPr>
          <w:rFonts w:ascii="Times" w:eastAsiaTheme="minorEastAsia" w:hAnsi="Times"/>
          <w:sz w:val="24"/>
          <w:szCs w:val="20"/>
          <w:lang w:eastAsia="pl-PL"/>
        </w:rPr>
        <w:t xml:space="preserve">systemów teleinformatycznych używanych do realizacji zadań publicznych. </w:t>
      </w:r>
    </w:p>
    <w:p w14:paraId="2DB62B2F" w14:textId="77777777" w:rsidR="000E5710" w:rsidRPr="005D1FE7" w:rsidRDefault="000E5710" w:rsidP="000E5710">
      <w:pPr>
        <w:autoSpaceDE w:val="0"/>
        <w:adjustRightInd w:val="0"/>
        <w:spacing w:before="120" w:after="0" w:line="360" w:lineRule="auto"/>
        <w:ind w:firstLine="510"/>
        <w:jc w:val="both"/>
        <w:rPr>
          <w:rFonts w:ascii="Times" w:eastAsiaTheme="minorEastAsia" w:hAnsi="Times"/>
          <w:sz w:val="24"/>
          <w:szCs w:val="20"/>
          <w:lang w:eastAsia="pl-PL"/>
        </w:rPr>
      </w:pPr>
      <w:r w:rsidRPr="005D1FE7">
        <w:rPr>
          <w:rFonts w:ascii="Times" w:eastAsiaTheme="minorEastAsia" w:hAnsi="Times"/>
          <w:sz w:val="24"/>
          <w:szCs w:val="20"/>
          <w:lang w:eastAsia="pl-PL"/>
        </w:rPr>
        <w:t>Dodatkowo repozytorium umożliwi subskrypcję powiadomień o informacjach zawartych w repozytorium, w</w:t>
      </w:r>
      <w:r>
        <w:rPr>
          <w:rFonts w:ascii="Times" w:eastAsiaTheme="minorEastAsia" w:hAnsi="Times"/>
          <w:sz w:val="24"/>
          <w:szCs w:val="20"/>
          <w:lang w:eastAsia="pl-PL"/>
        </w:rPr>
        <w:t xml:space="preserve"> </w:t>
      </w:r>
      <w:r w:rsidRPr="005D1FE7">
        <w:rPr>
          <w:rFonts w:ascii="Times" w:eastAsiaTheme="minorEastAsia" w:hAnsi="Times"/>
          <w:sz w:val="24"/>
          <w:szCs w:val="20"/>
          <w:lang w:eastAsia="pl-PL"/>
        </w:rPr>
        <w:t>szczególności o zmianach metadanych rejestru publicznego oraz o</w:t>
      </w:r>
      <w:r>
        <w:rPr>
          <w:rFonts w:ascii="Times" w:eastAsiaTheme="minorEastAsia" w:hAnsi="Times"/>
          <w:sz w:val="24"/>
          <w:szCs w:val="20"/>
          <w:lang w:eastAsia="pl-PL"/>
        </w:rPr>
        <w:t> </w:t>
      </w:r>
      <w:r w:rsidRPr="005D1FE7">
        <w:rPr>
          <w:rFonts w:ascii="Times" w:eastAsiaTheme="minorEastAsia" w:hAnsi="Times"/>
          <w:sz w:val="24"/>
          <w:szCs w:val="20"/>
          <w:lang w:eastAsia="pl-PL"/>
        </w:rPr>
        <w:t xml:space="preserve">zmianach informacji o API systemu teleinformatycznego używanego do realizacji zadań publicznych (§ 4). Przepis pozwoli na udostępnienie w repozytorium funkcji subskrybowania powiadomień. Obowiązek w tym zakresie dotyczył będzie powiadomień o zmianach metadanych rejestru publicznego oraz o zmianach informacji o API systemu teleinformatycznego używanego do realizacji zadań publicznych. Jednocześnie takie brzmienie </w:t>
      </w:r>
      <w:r w:rsidRPr="005D1FE7">
        <w:rPr>
          <w:rFonts w:ascii="Times" w:eastAsiaTheme="minorEastAsia" w:hAnsi="Times"/>
          <w:sz w:val="24"/>
          <w:szCs w:val="20"/>
          <w:lang w:eastAsia="pl-PL"/>
        </w:rPr>
        <w:lastRenderedPageBreak/>
        <w:t>projektowanego przepisu umożliwi wprowadzenie ewentualnych rozwiązań pozwalających na subskrypcję także innych powiadomień - w oparciu o ekspercką analizę istotności udostępnianych treści dla odbiorców tych treści (tj. uwierzytelnionych użytkowników repozytorium) oraz o informacje zwrotne zbierane od użytkowników repozytorium po rozpoczęciu jego funkcjonowania.</w:t>
      </w:r>
    </w:p>
    <w:p w14:paraId="40A373F4" w14:textId="77777777" w:rsidR="000E5710" w:rsidRPr="005D1FE7" w:rsidRDefault="000E5710" w:rsidP="000E5710">
      <w:pPr>
        <w:autoSpaceDE w:val="0"/>
        <w:adjustRightInd w:val="0"/>
        <w:spacing w:before="120" w:after="0" w:line="360" w:lineRule="auto"/>
        <w:ind w:firstLine="510"/>
        <w:jc w:val="both"/>
        <w:rPr>
          <w:rFonts w:ascii="Times" w:eastAsiaTheme="minorEastAsia" w:hAnsi="Times"/>
          <w:sz w:val="24"/>
          <w:szCs w:val="20"/>
          <w:lang w:eastAsia="pl-PL"/>
        </w:rPr>
      </w:pPr>
      <w:r w:rsidRPr="005D1FE7">
        <w:rPr>
          <w:rFonts w:ascii="Times" w:eastAsiaTheme="minorEastAsia" w:hAnsi="Times"/>
          <w:sz w:val="24"/>
          <w:szCs w:val="20"/>
          <w:lang w:eastAsia="pl-PL"/>
        </w:rPr>
        <w:t>Zgodnie z § 5 projektu repozytorium umożliwi także komunikację drogą elektroniczną w zakresie wskazanym w § 9 ust. 1 pkt 2 i 3 projektu, tj. umożliwi użytkownikom uwierzytelnionym komunikację drogą elektroniczną z reprezentantem podmiotu realizującego zadania publiczne, w szczególności możliwość zgłaszania propozycji dodania metadanych rejestru publicznego lub informacji o API systemu teleinformatycznego używanego do realizacji zadań publicznych i dodania nowych wersji takich informacji, oraz komunikację drogą elektroniczną z administratorem repozytorium interoperacyjności.</w:t>
      </w:r>
    </w:p>
    <w:p w14:paraId="59A4353A" w14:textId="77777777" w:rsidR="000E5710" w:rsidRPr="005D1FE7" w:rsidRDefault="000E5710" w:rsidP="000E5710">
      <w:pPr>
        <w:autoSpaceDE w:val="0"/>
        <w:adjustRightInd w:val="0"/>
        <w:spacing w:before="120" w:after="0" w:line="360" w:lineRule="auto"/>
        <w:ind w:firstLine="510"/>
        <w:jc w:val="both"/>
        <w:rPr>
          <w:rFonts w:ascii="Times" w:eastAsiaTheme="minorEastAsia" w:hAnsi="Times"/>
          <w:sz w:val="24"/>
          <w:szCs w:val="20"/>
          <w:lang w:eastAsia="pl-PL"/>
        </w:rPr>
      </w:pPr>
      <w:r w:rsidRPr="005D1FE7">
        <w:rPr>
          <w:rFonts w:ascii="Times" w:eastAsiaTheme="minorEastAsia" w:hAnsi="Times"/>
          <w:sz w:val="24"/>
          <w:szCs w:val="20"/>
          <w:lang w:eastAsia="pl-PL"/>
        </w:rPr>
        <w:t>W rozdziale 3 projektu określono sposób kategoryzacji informacji przeznaczonych do udostępniania w repozytorium interoperacyjności. Zgodnie z projektowanymi przepisami informacje w repozytorium interoperacyjności będą w szczególności zorganizowane w kategoriach informacji określonych w art. 12k ust. 3 ustawy o informatyzacji (tj. metadane rejestrów publicznych, informacje o interfejsach programistycznych aplikacji systemów teleinformatycznych używanych do realizacji zadań publicznych, o których mowa w art. 13 ust. 5 ustawy o informatyzacji, wyniki ocen interoperacyjności krajowej, o których mowa w</w:t>
      </w:r>
      <w:r>
        <w:rPr>
          <w:rFonts w:ascii="Times" w:eastAsiaTheme="minorEastAsia" w:hAnsi="Times"/>
          <w:sz w:val="24"/>
          <w:szCs w:val="20"/>
          <w:lang w:eastAsia="pl-PL"/>
        </w:rPr>
        <w:t> </w:t>
      </w:r>
      <w:r w:rsidRPr="005D1FE7">
        <w:rPr>
          <w:rFonts w:ascii="Times" w:eastAsiaTheme="minorEastAsia" w:hAnsi="Times"/>
          <w:sz w:val="24"/>
          <w:szCs w:val="20"/>
          <w:lang w:eastAsia="pl-PL"/>
        </w:rPr>
        <w:t>art. 12n ust. 3 ustawy o informatyzacji, sprawozdania przedstawiające wyniki ocen interoperacyjności, o których mowa w art. 3 ust. 1 rozporządzenia Parlamentu Europejskiego i Rady (UE) 2024/903 z dnia 13 marca 2024 r. w sprawie ustanowienia środków na rzecz wysokiego poziomu interoperacyjności sektora publicznego na terytorium Unii (akt w sprawie Interoperacyjnej Europy)</w:t>
      </w:r>
      <w:r w:rsidRPr="005D1FE7">
        <w:rPr>
          <w:rFonts w:ascii="Times" w:eastAsiaTheme="minorEastAsia" w:hAnsi="Times" w:cs="Times New Roman"/>
          <w:sz w:val="24"/>
          <w:szCs w:val="20"/>
          <w:vertAlign w:val="superscript"/>
          <w:lang w:eastAsia="pl-PL"/>
        </w:rPr>
        <w:footnoteReference w:id="1"/>
      </w:r>
      <w:r w:rsidRPr="005D1FE7">
        <w:rPr>
          <w:rFonts w:ascii="Times" w:eastAsiaTheme="minorEastAsia" w:hAnsi="Times"/>
          <w:sz w:val="24"/>
          <w:szCs w:val="20"/>
          <w:lang w:eastAsia="pl-PL"/>
        </w:rPr>
        <w:t>, informacje o systemie rejestrów państwowych, o których mowa w art. 13b ust. 2 ustawy o informatyzacji, raporty z przeglądu standardów oraz specyfikacji, o których mowa w art. 18a ustawy o informatyzacji).</w:t>
      </w:r>
    </w:p>
    <w:p w14:paraId="0B9AC6E5" w14:textId="77777777" w:rsidR="000E5710" w:rsidRPr="005D1FE7" w:rsidRDefault="000E5710" w:rsidP="000E5710">
      <w:pPr>
        <w:autoSpaceDE w:val="0"/>
        <w:adjustRightInd w:val="0"/>
        <w:spacing w:before="120" w:after="0" w:line="360" w:lineRule="auto"/>
        <w:ind w:firstLine="510"/>
        <w:jc w:val="both"/>
        <w:rPr>
          <w:rFonts w:ascii="Times" w:eastAsiaTheme="minorEastAsia" w:hAnsi="Times"/>
          <w:sz w:val="24"/>
          <w:szCs w:val="20"/>
          <w:lang w:eastAsia="pl-PL"/>
        </w:rPr>
      </w:pPr>
      <w:r w:rsidRPr="005D1FE7">
        <w:rPr>
          <w:rFonts w:ascii="Times" w:eastAsiaTheme="minorEastAsia" w:hAnsi="Times"/>
          <w:sz w:val="24"/>
          <w:szCs w:val="20"/>
          <w:lang w:eastAsia="pl-PL"/>
        </w:rPr>
        <w:t>W projekcie przewidziano także, że kategorie przedmiotowe rejestrów publicznych będą określane według nazw działów administracji rządowej ustalonych w art. 5 ustawy z dnia 4 września 1997 r. o działach administracji rządowej (Dz.</w:t>
      </w:r>
      <w:r>
        <w:rPr>
          <w:rFonts w:ascii="Times" w:eastAsiaTheme="minorEastAsia" w:hAnsi="Times"/>
          <w:sz w:val="24"/>
          <w:szCs w:val="20"/>
          <w:lang w:eastAsia="pl-PL"/>
        </w:rPr>
        <w:t xml:space="preserve"> </w:t>
      </w:r>
      <w:r w:rsidRPr="005D1FE7">
        <w:rPr>
          <w:rFonts w:ascii="Times" w:eastAsiaTheme="minorEastAsia" w:hAnsi="Times"/>
          <w:sz w:val="24"/>
          <w:szCs w:val="20"/>
          <w:lang w:eastAsia="pl-PL"/>
        </w:rPr>
        <w:t>U. z 2025 r. poz. 1275 i 1846 oraz z</w:t>
      </w:r>
      <w:r>
        <w:rPr>
          <w:rFonts w:ascii="Times" w:eastAsiaTheme="minorEastAsia" w:hAnsi="Times"/>
          <w:sz w:val="24"/>
          <w:szCs w:val="20"/>
          <w:lang w:eastAsia="pl-PL"/>
        </w:rPr>
        <w:t> </w:t>
      </w:r>
      <w:r w:rsidRPr="005D1FE7">
        <w:rPr>
          <w:rFonts w:ascii="Times" w:eastAsiaTheme="minorEastAsia" w:hAnsi="Times"/>
          <w:sz w:val="24"/>
          <w:szCs w:val="20"/>
          <w:lang w:eastAsia="pl-PL"/>
        </w:rPr>
        <w:t>2026 r. poz. 160 i 187), a dla rejestrów publicznych przyjęte zostaną statusy funkcjonowania: planowany, istniejący i wycofany.</w:t>
      </w:r>
    </w:p>
    <w:p w14:paraId="4BCCE3FB" w14:textId="77777777" w:rsidR="000E5710" w:rsidRDefault="000E5710" w:rsidP="000E5710">
      <w:pPr>
        <w:autoSpaceDE w:val="0"/>
        <w:adjustRightInd w:val="0"/>
        <w:spacing w:before="120" w:after="120" w:line="360" w:lineRule="auto"/>
        <w:ind w:firstLine="510"/>
        <w:jc w:val="both"/>
        <w:rPr>
          <w:rFonts w:ascii="Times" w:eastAsiaTheme="minorEastAsia" w:hAnsi="Times"/>
          <w:sz w:val="24"/>
          <w:szCs w:val="20"/>
          <w:lang w:eastAsia="pl-PL"/>
        </w:rPr>
      </w:pPr>
      <w:r w:rsidRPr="005D1FE7">
        <w:rPr>
          <w:rFonts w:ascii="Times" w:eastAsiaTheme="minorEastAsia" w:hAnsi="Times"/>
          <w:sz w:val="24"/>
          <w:szCs w:val="20"/>
          <w:lang w:eastAsia="pl-PL"/>
        </w:rPr>
        <w:lastRenderedPageBreak/>
        <w:t xml:space="preserve">Rozdział 4 określa szczegółowy sposób prowadzenia repozytorium interoperacyjności. </w:t>
      </w:r>
    </w:p>
    <w:p w14:paraId="0E52F525" w14:textId="77777777" w:rsidR="000E5710" w:rsidRPr="005D1FE7" w:rsidRDefault="000E5710" w:rsidP="000E5710">
      <w:pPr>
        <w:autoSpaceDE w:val="0"/>
        <w:adjustRightInd w:val="0"/>
        <w:spacing w:before="120" w:after="120" w:line="360" w:lineRule="auto"/>
        <w:ind w:firstLine="510"/>
        <w:jc w:val="both"/>
        <w:rPr>
          <w:rFonts w:ascii="Times" w:eastAsiaTheme="minorEastAsia" w:hAnsi="Times"/>
          <w:sz w:val="24"/>
          <w:szCs w:val="20"/>
          <w:lang w:eastAsia="pl-PL"/>
        </w:rPr>
      </w:pPr>
      <w:r w:rsidRPr="005D1FE7">
        <w:rPr>
          <w:rFonts w:ascii="Times" w:eastAsiaTheme="minorEastAsia" w:hAnsi="Times"/>
          <w:sz w:val="24"/>
          <w:szCs w:val="20"/>
          <w:lang w:eastAsia="pl-PL"/>
        </w:rPr>
        <w:t>W tej części projektu opisane zostały kwestie związane z funkcjonowaniem repozytorium i mechanizmy umożliwiające to funkcjonowanie, które pozwalają na osiągnięcie celu repozytorium interoperacyjności, związanego z potrzebą zapewnienia zainteresowanym informacji o danych gromadzonych w rejestrach publicznych i sposobie dostępu do danych przetwarzanych w systemach teleinformatycznych, w celu zapewnienia interoperacyjności.</w:t>
      </w:r>
    </w:p>
    <w:p w14:paraId="1F934191" w14:textId="77777777" w:rsidR="000E5710" w:rsidRPr="005D1FE7" w:rsidRDefault="000E5710" w:rsidP="000E5710">
      <w:pPr>
        <w:autoSpaceDE w:val="0"/>
        <w:adjustRightInd w:val="0"/>
        <w:spacing w:after="120" w:line="360" w:lineRule="auto"/>
        <w:ind w:firstLine="510"/>
        <w:jc w:val="both"/>
        <w:rPr>
          <w:rFonts w:ascii="Times" w:eastAsiaTheme="minorEastAsia" w:hAnsi="Times"/>
          <w:sz w:val="24"/>
          <w:szCs w:val="20"/>
          <w:lang w:eastAsia="pl-PL"/>
        </w:rPr>
      </w:pPr>
      <w:r w:rsidRPr="005D1FE7">
        <w:rPr>
          <w:rFonts w:ascii="Times" w:eastAsiaTheme="minorEastAsia" w:hAnsi="Times"/>
          <w:sz w:val="24"/>
          <w:szCs w:val="20"/>
          <w:lang w:eastAsia="pl-PL"/>
        </w:rPr>
        <w:t>W szczególności w projektowanym § 7 wskazano, że repozytorium będzie co do zasady dostępne całodobowo. Ewentualne wyjątki dotyczą wyłącznie przerw serwisowych wynikających w szczególności z potrzeby dokonywania zmian lub awarii. Informacje o takich przerwach będą publikowane w repozytorium interoperacyjności, a w przypadku braku takiej możliwości – w Biuletynie Informacji Publicznej na stronie podmiotowej ministra</w:t>
      </w:r>
      <w:r w:rsidRPr="005D1FE7" w:rsidDel="00545FBB">
        <w:rPr>
          <w:rFonts w:ascii="Times" w:eastAsiaTheme="minorEastAsia" w:hAnsi="Times"/>
          <w:sz w:val="24"/>
          <w:szCs w:val="20"/>
          <w:lang w:eastAsia="pl-PL"/>
        </w:rPr>
        <w:t xml:space="preserve"> </w:t>
      </w:r>
      <w:r w:rsidRPr="005D1FE7">
        <w:rPr>
          <w:rFonts w:ascii="Times" w:eastAsiaTheme="minorEastAsia" w:hAnsi="Times"/>
          <w:sz w:val="24"/>
          <w:szCs w:val="20"/>
          <w:lang w:eastAsia="pl-PL"/>
        </w:rPr>
        <w:t>właściwego do spraw informatyzacji.</w:t>
      </w:r>
    </w:p>
    <w:p w14:paraId="6F472932" w14:textId="77777777" w:rsidR="000E5710" w:rsidRPr="005D1FE7" w:rsidRDefault="000E5710" w:rsidP="000E5710">
      <w:pPr>
        <w:autoSpaceDE w:val="0"/>
        <w:adjustRightInd w:val="0"/>
        <w:spacing w:after="120" w:line="360" w:lineRule="auto"/>
        <w:ind w:firstLine="510"/>
        <w:jc w:val="both"/>
        <w:rPr>
          <w:rFonts w:ascii="Times" w:eastAsiaTheme="minorEastAsia" w:hAnsi="Times"/>
          <w:sz w:val="24"/>
          <w:szCs w:val="20"/>
          <w:lang w:eastAsia="pl-PL"/>
        </w:rPr>
      </w:pPr>
      <w:r w:rsidRPr="005D1FE7">
        <w:rPr>
          <w:rFonts w:ascii="Times" w:eastAsiaTheme="minorEastAsia" w:hAnsi="Times"/>
          <w:sz w:val="24"/>
          <w:szCs w:val="20"/>
          <w:lang w:eastAsia="pl-PL"/>
        </w:rPr>
        <w:t>W omawianym rozdziale projekt reguluje także role użytkowników repozytorium interoperacyjności oraz zakres ich uprawnień.</w:t>
      </w:r>
    </w:p>
    <w:p w14:paraId="180454FC" w14:textId="77777777" w:rsidR="000E5710" w:rsidRPr="005D1FE7" w:rsidRDefault="000E5710" w:rsidP="000E5710">
      <w:pPr>
        <w:keepNext/>
        <w:autoSpaceDE w:val="0"/>
        <w:adjustRightInd w:val="0"/>
        <w:spacing w:before="120" w:after="0" w:line="360" w:lineRule="auto"/>
        <w:ind w:firstLine="510"/>
        <w:jc w:val="both"/>
        <w:rPr>
          <w:rFonts w:ascii="Times" w:eastAsiaTheme="minorEastAsia" w:hAnsi="Times"/>
          <w:sz w:val="24"/>
          <w:szCs w:val="20"/>
          <w:lang w:eastAsia="pl-PL"/>
        </w:rPr>
      </w:pPr>
      <w:r w:rsidRPr="005D1FE7">
        <w:rPr>
          <w:rFonts w:ascii="Times" w:eastAsiaTheme="minorEastAsia" w:hAnsi="Times"/>
          <w:sz w:val="24"/>
          <w:szCs w:val="20"/>
          <w:lang w:eastAsia="pl-PL"/>
        </w:rPr>
        <w:t>Zgodnie z projektem w repozytorium wyróżniane będą następujące role użytkowników, którzy uzyskają dostęp po uprzednim uwierzytelnieniu, tj. użytkowników uwierzytelnionych: zwykły użytkownik uwierzytelniony, reprezentant podmiotu realizującego zadania publiczne, akceptujący podmiotu realizującego zadania publiczne, administrator podmiotu realizującego zadania publiczne, administrator repozytorium interoperacyjności.</w:t>
      </w:r>
    </w:p>
    <w:p w14:paraId="793CF7B9" w14:textId="77777777" w:rsidR="000E5710" w:rsidRPr="005D1FE7" w:rsidRDefault="000E5710" w:rsidP="000E5710">
      <w:pPr>
        <w:autoSpaceDE w:val="0"/>
        <w:adjustRightInd w:val="0"/>
        <w:spacing w:before="120" w:after="120" w:line="360" w:lineRule="auto"/>
        <w:ind w:firstLine="510"/>
        <w:jc w:val="both"/>
        <w:rPr>
          <w:rFonts w:ascii="Times" w:eastAsiaTheme="minorEastAsia" w:hAnsi="Times"/>
          <w:sz w:val="24"/>
          <w:szCs w:val="20"/>
          <w:lang w:eastAsia="pl-PL"/>
        </w:rPr>
      </w:pPr>
      <w:r w:rsidRPr="005D1FE7">
        <w:rPr>
          <w:rFonts w:ascii="Times" w:eastAsiaTheme="minorEastAsia" w:hAnsi="Times"/>
          <w:sz w:val="24"/>
          <w:szCs w:val="20"/>
          <w:lang w:eastAsia="pl-PL"/>
        </w:rPr>
        <w:t>Status użytkownika uwierzytelnionego umożliwi subskrypcję powiadomień o informacjach w repozytorium oraz komunikację elektroniczną w zakresie określonym w</w:t>
      </w:r>
      <w:r>
        <w:rPr>
          <w:rFonts w:ascii="Times" w:eastAsiaTheme="minorEastAsia" w:hAnsi="Times"/>
          <w:sz w:val="24"/>
          <w:szCs w:val="20"/>
          <w:lang w:eastAsia="pl-PL"/>
        </w:rPr>
        <w:t> </w:t>
      </w:r>
      <w:r w:rsidRPr="005D1FE7">
        <w:rPr>
          <w:rFonts w:ascii="Times" w:eastAsiaTheme="minorEastAsia" w:hAnsi="Times"/>
          <w:sz w:val="24"/>
          <w:szCs w:val="20"/>
          <w:lang w:eastAsia="pl-PL"/>
        </w:rPr>
        <w:t xml:space="preserve">projekcie. </w:t>
      </w:r>
    </w:p>
    <w:p w14:paraId="32F86C8B" w14:textId="77777777" w:rsidR="000E5710" w:rsidRPr="005D1FE7" w:rsidRDefault="000E5710" w:rsidP="000E5710">
      <w:pPr>
        <w:autoSpaceDE w:val="0"/>
        <w:adjustRightInd w:val="0"/>
        <w:spacing w:before="120" w:after="120" w:line="360" w:lineRule="auto"/>
        <w:ind w:firstLine="510"/>
        <w:jc w:val="both"/>
        <w:rPr>
          <w:rFonts w:ascii="Times" w:eastAsiaTheme="minorEastAsia" w:hAnsi="Times"/>
          <w:sz w:val="24"/>
          <w:szCs w:val="20"/>
          <w:lang w:eastAsia="pl-PL"/>
        </w:rPr>
      </w:pPr>
      <w:r w:rsidRPr="005D1FE7">
        <w:rPr>
          <w:rFonts w:ascii="Times" w:eastAsiaTheme="minorEastAsia" w:hAnsi="Times"/>
          <w:sz w:val="24"/>
          <w:szCs w:val="20"/>
          <w:lang w:eastAsia="pl-PL"/>
        </w:rPr>
        <w:t xml:space="preserve">Reprezentant podmiotu realizującego zadania publiczne będzie posiadał uprawnienie do dodawania informacji, o których mowa w art. 12k ust. 3 pkt 1-6 ustawy o informatyzacji, dotyczących podmiotu, który reprezentuje (dodawanie będzie obejmowało wszystkie czynności związane z takim dodawaniem, tj. edycję, usuwanie czy ponowne dodanie). Akceptujący podmiotu realizującego zadania publiczne będzie posiadał uprawnienia do publikowania informacji wprowadzonych do repozytorium przez reprezentanta danego podmiotu realizującego zadania publiczne. Dostęp do repozytorium dla użytkowników tych ról będzie przyznawany i odbierany przez administratora podmiotu realizującego zadania publiczne. </w:t>
      </w:r>
    </w:p>
    <w:p w14:paraId="7F68DF8B" w14:textId="77777777" w:rsidR="000E5710" w:rsidRPr="005D1FE7" w:rsidRDefault="000E5710" w:rsidP="000E5710">
      <w:pPr>
        <w:autoSpaceDE w:val="0"/>
        <w:adjustRightInd w:val="0"/>
        <w:spacing w:before="120" w:after="120" w:line="360" w:lineRule="auto"/>
        <w:ind w:firstLine="510"/>
        <w:jc w:val="both"/>
        <w:rPr>
          <w:rFonts w:ascii="Times" w:eastAsiaTheme="minorEastAsia" w:hAnsi="Times"/>
          <w:sz w:val="24"/>
          <w:szCs w:val="20"/>
          <w:lang w:eastAsia="pl-PL"/>
        </w:rPr>
      </w:pPr>
      <w:r w:rsidRPr="005D1FE7">
        <w:rPr>
          <w:rFonts w:ascii="Times" w:eastAsiaTheme="minorEastAsia" w:hAnsi="Times"/>
          <w:sz w:val="24"/>
          <w:szCs w:val="20"/>
          <w:lang w:eastAsia="pl-PL"/>
        </w:rPr>
        <w:t xml:space="preserve">Administrator podmiotu realizującego zadania publiczne będzie posiadał uprawnienie do przyznawania i odbierania dostępu do repozytorium interoperacyjności reprezentantom </w:t>
      </w:r>
      <w:r w:rsidRPr="005D1FE7">
        <w:rPr>
          <w:rFonts w:ascii="Times" w:eastAsiaTheme="minorEastAsia" w:hAnsi="Times"/>
          <w:sz w:val="24"/>
          <w:szCs w:val="20"/>
          <w:lang w:eastAsia="pl-PL"/>
        </w:rPr>
        <w:lastRenderedPageBreak/>
        <w:t xml:space="preserve">podmiotu realizującego zadania publiczne oraz akceptującym podmiotu realizującego zadania publiczne - w zakresie podmiotu, dla którego jest administratorem. </w:t>
      </w:r>
    </w:p>
    <w:p w14:paraId="7554C989" w14:textId="77777777" w:rsidR="000E5710" w:rsidRPr="005D1FE7" w:rsidRDefault="000E5710" w:rsidP="000E5710">
      <w:pPr>
        <w:autoSpaceDE w:val="0"/>
        <w:adjustRightInd w:val="0"/>
        <w:spacing w:before="120" w:after="120" w:line="360" w:lineRule="auto"/>
        <w:ind w:firstLine="510"/>
        <w:jc w:val="both"/>
        <w:rPr>
          <w:rFonts w:ascii="Times" w:eastAsiaTheme="minorEastAsia" w:hAnsi="Times"/>
          <w:sz w:val="24"/>
          <w:szCs w:val="20"/>
          <w:lang w:eastAsia="pl-PL"/>
        </w:rPr>
      </w:pPr>
      <w:r w:rsidRPr="005D1FE7">
        <w:rPr>
          <w:rFonts w:ascii="Times" w:eastAsiaTheme="minorEastAsia" w:hAnsi="Times"/>
          <w:sz w:val="24"/>
          <w:szCs w:val="20"/>
          <w:lang w:eastAsia="pl-PL"/>
        </w:rPr>
        <w:t xml:space="preserve">Dostęp do repozytorium dla administratorów podmiotu realizującego zadania publiczne nadawany i odbierany będzie przez administratora repozytorium interoperacyjności na wniosek podmiotu używającego systemu teleinformatycznego do realizacji zadań publicznych lub podmiotu prowadzącego rejestr publiczny z wykorzystaniem systemu teleinformatycznego. </w:t>
      </w:r>
    </w:p>
    <w:p w14:paraId="50C4784A" w14:textId="77777777" w:rsidR="000E5710" w:rsidRPr="005D1FE7" w:rsidRDefault="000E5710" w:rsidP="000E5710">
      <w:pPr>
        <w:autoSpaceDE w:val="0"/>
        <w:adjustRightInd w:val="0"/>
        <w:spacing w:before="120" w:after="120" w:line="360" w:lineRule="auto"/>
        <w:ind w:firstLine="510"/>
        <w:jc w:val="both"/>
        <w:rPr>
          <w:rFonts w:ascii="Times" w:eastAsiaTheme="minorEastAsia" w:hAnsi="Times"/>
          <w:sz w:val="24"/>
          <w:szCs w:val="20"/>
          <w:lang w:eastAsia="pl-PL"/>
        </w:rPr>
      </w:pPr>
      <w:r w:rsidRPr="005D1FE7">
        <w:rPr>
          <w:rFonts w:ascii="Times" w:eastAsiaTheme="minorEastAsia" w:hAnsi="Times"/>
          <w:sz w:val="24"/>
          <w:szCs w:val="20"/>
          <w:lang w:eastAsia="pl-PL"/>
        </w:rPr>
        <w:t xml:space="preserve">Administrator repozytorium interoperacyjności będzie posiadał uprawnienie do dodawania i publikowania oraz usuwania i modyfikacji informacji w repozytorium interoperacyjności (z wyłączeniem informacji, o których mowa w art. 12k ust. 3 pkt 1-6 ustawy o informatyzacji, dodanych przez reprezentantów podmiotów realizujących zadania publiczne). Dostęp do repozytorium dla użytkownika tej kategorii będzie nadawany i odbierany przez ministra właściwego do spraw informatyzacji. </w:t>
      </w:r>
    </w:p>
    <w:p w14:paraId="1C47A1E6" w14:textId="77777777" w:rsidR="000E5710" w:rsidRPr="005D1FE7" w:rsidRDefault="000E5710" w:rsidP="000E5710">
      <w:pPr>
        <w:autoSpaceDE w:val="0"/>
        <w:adjustRightInd w:val="0"/>
        <w:spacing w:before="120" w:after="120" w:line="360" w:lineRule="auto"/>
        <w:ind w:firstLine="510"/>
        <w:jc w:val="both"/>
        <w:rPr>
          <w:rFonts w:ascii="Times" w:eastAsiaTheme="minorEastAsia" w:hAnsi="Times"/>
          <w:sz w:val="24"/>
          <w:szCs w:val="20"/>
          <w:lang w:eastAsia="pl-PL"/>
        </w:rPr>
      </w:pPr>
      <w:r w:rsidRPr="005D1FE7">
        <w:rPr>
          <w:rFonts w:ascii="Times" w:eastAsiaTheme="minorEastAsia" w:hAnsi="Times"/>
          <w:sz w:val="24"/>
          <w:szCs w:val="20"/>
          <w:lang w:eastAsia="pl-PL"/>
        </w:rPr>
        <w:t>W rozdziale 5 projektu określony został szczegółowy sposób wykonywania obowiązków podmiotów realizujących zadania publiczne dotyczących udostępniania danych i informacji w repozytorium interoperacyjności, wskazano jak podmiot powinien realizować swoje obowiązki tj. określono m.in. uszczegółowiono zakres tych obowiązków, terminy realizacji, a</w:t>
      </w:r>
      <w:r>
        <w:rPr>
          <w:rFonts w:ascii="Times" w:eastAsiaTheme="minorEastAsia" w:hAnsi="Times"/>
          <w:sz w:val="24"/>
          <w:szCs w:val="20"/>
          <w:lang w:eastAsia="pl-PL"/>
        </w:rPr>
        <w:t> </w:t>
      </w:r>
      <w:r w:rsidRPr="005D1FE7">
        <w:rPr>
          <w:rFonts w:ascii="Times" w:eastAsiaTheme="minorEastAsia" w:hAnsi="Times"/>
          <w:sz w:val="24"/>
          <w:szCs w:val="20"/>
          <w:lang w:eastAsia="pl-PL"/>
        </w:rPr>
        <w:t>także m.in. formaty danych, w jakich należy publikować struktury i znaczenie danych.</w:t>
      </w:r>
    </w:p>
    <w:p w14:paraId="031AC76E" w14:textId="53BCA418" w:rsidR="000E5710" w:rsidRPr="005D1FE7" w:rsidRDefault="000E5710" w:rsidP="000E5710">
      <w:pPr>
        <w:autoSpaceDE w:val="0"/>
        <w:adjustRightInd w:val="0"/>
        <w:spacing w:before="120" w:after="120" w:line="360" w:lineRule="auto"/>
        <w:ind w:firstLine="510"/>
        <w:jc w:val="both"/>
        <w:rPr>
          <w:rFonts w:ascii="Times" w:eastAsiaTheme="minorEastAsia" w:hAnsi="Times"/>
          <w:sz w:val="24"/>
          <w:szCs w:val="20"/>
          <w:lang w:eastAsia="pl-PL"/>
        </w:rPr>
      </w:pPr>
      <w:r w:rsidRPr="005D1FE7">
        <w:rPr>
          <w:rFonts w:ascii="Times" w:eastAsiaTheme="minorEastAsia" w:hAnsi="Times"/>
          <w:sz w:val="24"/>
          <w:szCs w:val="20"/>
          <w:lang w:eastAsia="pl-PL"/>
        </w:rPr>
        <w:t>Podmiot prowadzący rejestr publiczny z wykorzystaniem systemu teleinformatycznego będzie zobowiązany do dodawania i publikacji w repozytorium interoperacyjności metadanych rejestru publicznego w przypadku powstania lub zmiany ich treści. Publikacja taka powinna nastąpić niezwłocznie, najpóźniej w terminie 7 dni od dnia powstania lub zmiany treści informacji. Dodatkowo podmiot prowadzący rejestr publiczny z wykorzystaniem systemu teleinformatycznego</w:t>
      </w:r>
      <w:r w:rsidRPr="005D1FE7" w:rsidDel="00601DA2">
        <w:rPr>
          <w:rFonts w:ascii="Times" w:eastAsiaTheme="minorEastAsia" w:hAnsi="Times"/>
          <w:sz w:val="24"/>
          <w:szCs w:val="20"/>
          <w:lang w:eastAsia="pl-PL"/>
        </w:rPr>
        <w:t xml:space="preserve"> </w:t>
      </w:r>
      <w:r w:rsidRPr="005D1FE7">
        <w:rPr>
          <w:rFonts w:ascii="Times" w:eastAsiaTheme="minorEastAsia" w:hAnsi="Times"/>
          <w:sz w:val="24"/>
          <w:szCs w:val="20"/>
          <w:lang w:eastAsia="pl-PL"/>
        </w:rPr>
        <w:t>będzie dodawał i publikował informacje o planowanych zmianach metadanych rejestru publicznego - przed zmianą takich informacji. Taka publikacja powinna nastąpić najpóźniej w terminie pozwalającym organom administracji publicznej na realizację zadań publicznych wynikających z przepisów odrębnych, tj. w terminie, który umożliwi odpowiednim organom podjęcie ewentualnych czynności organizacyjnych i technicznych umożliwiających dostosowanie do planowanych zmian, a tym samym właściwą i nieprzerwaną realizację ich zadań. Takie określenie terminu publikacji służyć będzie realizacji art. 220 ustawy z dnia 114 czerwca 1960 r. - Kodeks postępowania administracyjnego (Dz. U. z 2025</w:t>
      </w:r>
      <w:r>
        <w:rPr>
          <w:rFonts w:ascii="Times" w:eastAsiaTheme="minorEastAsia" w:hAnsi="Times"/>
          <w:sz w:val="24"/>
          <w:szCs w:val="20"/>
          <w:lang w:eastAsia="pl-PL"/>
        </w:rPr>
        <w:t> </w:t>
      </w:r>
      <w:r w:rsidRPr="005D1FE7">
        <w:rPr>
          <w:rFonts w:ascii="Times" w:eastAsiaTheme="minorEastAsia" w:hAnsi="Times"/>
          <w:sz w:val="24"/>
          <w:szCs w:val="20"/>
          <w:lang w:eastAsia="pl-PL"/>
        </w:rPr>
        <w:t xml:space="preserve">r. poz. 1692), zgodnie z którym organ administracji publicznej nie może żądać zaświadczenia ani oświadczenia na potwierdzenie faktów lub stanu prawnego, jeżeli możliwe są do ustalenia przez ten organ na podstawie rejestrów publicznych posiadanych przez inne podmioty publiczne, do </w:t>
      </w:r>
      <w:r w:rsidRPr="005D1FE7">
        <w:rPr>
          <w:rFonts w:ascii="Times" w:eastAsiaTheme="minorEastAsia" w:hAnsi="Times"/>
          <w:sz w:val="24"/>
          <w:szCs w:val="20"/>
          <w:lang w:eastAsia="pl-PL"/>
        </w:rPr>
        <w:lastRenderedPageBreak/>
        <w:t>których organ ma dostęp w drodze elektronicznej na zasadach określonych w</w:t>
      </w:r>
      <w:r>
        <w:rPr>
          <w:rFonts w:ascii="Times" w:eastAsiaTheme="minorEastAsia" w:hAnsi="Times"/>
          <w:sz w:val="24"/>
          <w:szCs w:val="20"/>
          <w:lang w:eastAsia="pl-PL"/>
        </w:rPr>
        <w:t> </w:t>
      </w:r>
      <w:r w:rsidRPr="005D1FE7">
        <w:rPr>
          <w:rFonts w:ascii="Times" w:eastAsiaTheme="minorEastAsia" w:hAnsi="Times"/>
          <w:sz w:val="24"/>
          <w:szCs w:val="20"/>
          <w:lang w:eastAsia="pl-PL"/>
        </w:rPr>
        <w:t>przepisach ustawy o informatyzacji czy w drodze wymiany informacji z innym podmiotem publicznym na zasadach określonych w przepisach o informatyzacji. Podmiot prowadzący rejestr publiczny powinien posiadać wiedzę (np. na podstawie przepisów regulujących, kto, w</w:t>
      </w:r>
      <w:r>
        <w:rPr>
          <w:rFonts w:ascii="Times" w:eastAsiaTheme="minorEastAsia" w:hAnsi="Times"/>
          <w:sz w:val="24"/>
          <w:szCs w:val="20"/>
          <w:lang w:eastAsia="pl-PL"/>
        </w:rPr>
        <w:t> </w:t>
      </w:r>
      <w:r w:rsidRPr="005D1FE7">
        <w:rPr>
          <w:rFonts w:ascii="Times" w:eastAsiaTheme="minorEastAsia" w:hAnsi="Times"/>
          <w:sz w:val="24"/>
          <w:szCs w:val="20"/>
          <w:lang w:eastAsia="pl-PL"/>
        </w:rPr>
        <w:t>jakim zakresie i w jakim trybie jest uprawniony do dostępu do danych w rejestrze czy na podstawie diagramu kooperacji systemu teleinformatycznego służącego do prowadzenia rejestru publicznego), które organy administracji publicznej korzystają z prowadzonego przez niego rejestru. W związku z tym powinien publikować informacje o</w:t>
      </w:r>
      <w:r>
        <w:rPr>
          <w:rFonts w:ascii="Times" w:eastAsiaTheme="minorEastAsia" w:hAnsi="Times"/>
          <w:sz w:val="24"/>
          <w:szCs w:val="20"/>
          <w:lang w:eastAsia="pl-PL"/>
        </w:rPr>
        <w:t xml:space="preserve"> </w:t>
      </w:r>
      <w:r w:rsidRPr="005D1FE7">
        <w:rPr>
          <w:rFonts w:ascii="Times" w:eastAsiaTheme="minorEastAsia" w:hAnsi="Times"/>
          <w:sz w:val="24"/>
          <w:szCs w:val="20"/>
          <w:lang w:eastAsia="pl-PL"/>
        </w:rPr>
        <w:t>planowanych zmianach metadanych rejestru publicznego przed zmianą treści tych informacji tak, aby - biorąc pod uwagę używane w profesjonalnym obiegu metody wprowadzania zmian – umożliwić nieprzerwane realizację zadań przez organy korzystające z danych z rejestru publicznego. Termin taki będzie zależny od skali oraz rodzaju realizowanego zadania publicznego. Przepis o analogicznym brzmieniu został już zastosowany np. w art. 12n ust. 3 ustawy o informatyzacji.</w:t>
      </w:r>
    </w:p>
    <w:p w14:paraId="35617664" w14:textId="77777777" w:rsidR="000E5710" w:rsidRPr="005D1FE7" w:rsidRDefault="000E5710" w:rsidP="000E5710">
      <w:pPr>
        <w:autoSpaceDE w:val="0"/>
        <w:adjustRightInd w:val="0"/>
        <w:spacing w:before="120" w:after="120" w:line="360" w:lineRule="auto"/>
        <w:ind w:firstLine="510"/>
        <w:jc w:val="both"/>
        <w:rPr>
          <w:rFonts w:ascii="Times" w:eastAsiaTheme="minorEastAsia" w:hAnsi="Times"/>
          <w:sz w:val="24"/>
          <w:szCs w:val="20"/>
          <w:lang w:eastAsia="pl-PL"/>
        </w:rPr>
      </w:pPr>
      <w:r w:rsidRPr="005D1FE7">
        <w:rPr>
          <w:rFonts w:ascii="Times" w:eastAsiaTheme="minorEastAsia" w:hAnsi="Times"/>
          <w:sz w:val="24"/>
          <w:szCs w:val="20"/>
          <w:lang w:eastAsia="pl-PL"/>
        </w:rPr>
        <w:t xml:space="preserve">W projekcie wskazano także, że struktury danych i znaczenie danych zawartych w tych strukturach dla danych gromadzonych w rejestrze publicznym będą publikowane jako schematy XML i JSON. </w:t>
      </w:r>
    </w:p>
    <w:p w14:paraId="7707B358" w14:textId="77777777" w:rsidR="000E5710" w:rsidRPr="005D1FE7" w:rsidRDefault="000E5710" w:rsidP="000E5710">
      <w:pPr>
        <w:autoSpaceDE w:val="0"/>
        <w:adjustRightInd w:val="0"/>
        <w:spacing w:after="120" w:line="360" w:lineRule="auto"/>
        <w:ind w:firstLine="510"/>
        <w:jc w:val="both"/>
        <w:rPr>
          <w:rFonts w:ascii="Times" w:eastAsiaTheme="minorEastAsia" w:hAnsi="Times"/>
          <w:sz w:val="24"/>
          <w:szCs w:val="20"/>
          <w:lang w:eastAsia="pl-PL"/>
        </w:rPr>
      </w:pPr>
      <w:r w:rsidRPr="005D1FE7">
        <w:rPr>
          <w:rFonts w:ascii="Times" w:eastAsiaTheme="minorEastAsia" w:hAnsi="Times"/>
          <w:sz w:val="24"/>
          <w:szCs w:val="20"/>
          <w:lang w:eastAsia="pl-PL"/>
        </w:rPr>
        <w:t>Podmiot używający systemu teleinformatycznego do realizacji zadań publicznych, w tym do prowadzenia rejestru publicznego, będzie zobowiązany do dodawania i publikacji w repozytorium interoperacyjności informacji o API tego systemu teleinformatycznego w przypadku powstania lub zmiany ich treści. Publikacja takich informacji powinna nastąpić niezwłocznie, najpóźniej w terminie 7 dni od dnia powstania lub zmiany ich treści. Podmiot używający systemu teleinformatycznego do realizacji zadań publicznych, w tym do prowadzenia rejestru publicznego, będzie także dodawał i publikował w repozytorium interoperacyjności informacje o planowanych zmianach informacji o API tego systemu teleinformatycznego przed zmianą treści tych informacji. Taka publikacja powinna nastąpić najpóźniej w terminie pozwalającym organom administracji publicznej na realizację zadań publicznych wynikających z przepisów odrębnych, tj. w terminie, który umożliwi odpowiednim organom podjęcie ewentualnych czynności organizacyjnych i technicznych umożliwiających dostosowanie do planowanych zmian, a tym samym właściwą i nieprzerwaną realizację ich zadań. Natomiast w przypadku braku dostępności API systemu teleinformatycznego używanego do realizacji zadań publicznych z powodu, którego podmiot używający tego systemu teleinformatycznego nie mógł przewidzieć, informacja o braku dostępności powinna zostać opublikowana niezwłocznie.</w:t>
      </w:r>
    </w:p>
    <w:p w14:paraId="7D781FB7" w14:textId="77777777" w:rsidR="000E5710" w:rsidRPr="005D1FE7" w:rsidRDefault="000E5710" w:rsidP="000E5710">
      <w:pPr>
        <w:autoSpaceDE w:val="0"/>
        <w:adjustRightInd w:val="0"/>
        <w:spacing w:after="120" w:line="360" w:lineRule="auto"/>
        <w:ind w:firstLine="510"/>
        <w:jc w:val="both"/>
        <w:rPr>
          <w:rFonts w:ascii="Times" w:eastAsiaTheme="minorEastAsia" w:hAnsi="Times"/>
          <w:sz w:val="24"/>
          <w:szCs w:val="20"/>
          <w:lang w:eastAsia="pl-PL"/>
        </w:rPr>
      </w:pPr>
      <w:r w:rsidRPr="005D1FE7">
        <w:rPr>
          <w:rFonts w:ascii="Times" w:eastAsiaTheme="minorEastAsia" w:hAnsi="Times"/>
          <w:sz w:val="24"/>
          <w:szCs w:val="20"/>
          <w:lang w:eastAsia="pl-PL"/>
        </w:rPr>
        <w:lastRenderedPageBreak/>
        <w:t>Podmiot używający systemu teleinformatycznego do realizacji zadań publicznych, w tym do prowadzenia rejestru publicznego, będzie także publikował w repozytorium interoperacyjności statystyki użycia interfejsów programistycznych aplikacji systemów teleinformatycznych obejmujące okres jednego miesiąca - w terminie do 10 dnia miesiąca następującego po miesiącu, którego dotyczą statystyki.</w:t>
      </w:r>
    </w:p>
    <w:p w14:paraId="0465AD4A" w14:textId="77777777" w:rsidR="000E5710" w:rsidRPr="005D1FE7" w:rsidRDefault="000E5710" w:rsidP="000E5710">
      <w:pPr>
        <w:autoSpaceDE w:val="0"/>
        <w:adjustRightInd w:val="0"/>
        <w:spacing w:after="0" w:line="360" w:lineRule="auto"/>
        <w:ind w:firstLine="510"/>
        <w:jc w:val="both"/>
        <w:rPr>
          <w:rFonts w:ascii="Times" w:eastAsiaTheme="minorEastAsia" w:hAnsi="Times"/>
          <w:bCs/>
          <w:sz w:val="24"/>
          <w:szCs w:val="20"/>
          <w:lang w:eastAsia="pl-PL"/>
        </w:rPr>
      </w:pPr>
      <w:r w:rsidRPr="005D1FE7">
        <w:rPr>
          <w:rFonts w:ascii="Times" w:eastAsiaTheme="minorEastAsia" w:hAnsi="Times"/>
          <w:bCs/>
          <w:sz w:val="24"/>
          <w:szCs w:val="20"/>
          <w:lang w:eastAsia="pl-PL"/>
        </w:rPr>
        <w:t xml:space="preserve">Podmiot używający systemu teleinformatycznego do realizacji zadań publicznych, w tym do prowadzenia rejestru publicznego, będzie mógł publikować w repozytorium interoperacyjności przykładowe zestawy narzędzi do tworzenia oprogramowania </w:t>
      </w:r>
      <w:r w:rsidRPr="005D1FE7">
        <w:rPr>
          <w:rFonts w:ascii="Times New Roman" w:hAnsi="Times New Roman" w:cs="Times New Roman"/>
          <w:color w:val="000000"/>
        </w:rPr>
        <w:t xml:space="preserve">(ang. </w:t>
      </w:r>
      <w:r w:rsidRPr="005D1FE7">
        <w:rPr>
          <w:rFonts w:ascii="Times New Roman" w:hAnsi="Times New Roman" w:cs="Times New Roman"/>
          <w:color w:val="000000"/>
          <w:sz w:val="24"/>
          <w:szCs w:val="24"/>
        </w:rPr>
        <w:t>Software Development Kit</w:t>
      </w:r>
      <w:r w:rsidRPr="005D1FE7">
        <w:rPr>
          <w:rFonts w:ascii="Times New Roman" w:hAnsi="Times New Roman" w:cs="Times New Roman"/>
          <w:color w:val="000000"/>
        </w:rPr>
        <w:t>)</w:t>
      </w:r>
      <w:r w:rsidRPr="005D1FE7">
        <w:rPr>
          <w:rFonts w:ascii="Times" w:eastAsiaTheme="minorEastAsia" w:hAnsi="Times"/>
          <w:bCs/>
          <w:sz w:val="24"/>
          <w:szCs w:val="20"/>
          <w:lang w:eastAsia="pl-PL"/>
        </w:rPr>
        <w:t xml:space="preserve"> wraz z udostępnionym na otwartej licencji kodem źródłowym oraz dokumentacją takiego oprogramowania.</w:t>
      </w:r>
    </w:p>
    <w:p w14:paraId="4BB5A276" w14:textId="77777777" w:rsidR="000E5710" w:rsidRPr="005D1FE7" w:rsidRDefault="000E5710" w:rsidP="000E5710">
      <w:pPr>
        <w:autoSpaceDE w:val="0"/>
        <w:adjustRightInd w:val="0"/>
        <w:spacing w:before="120" w:after="120" w:line="360" w:lineRule="auto"/>
        <w:ind w:firstLine="510"/>
        <w:jc w:val="both"/>
        <w:rPr>
          <w:rFonts w:ascii="Times" w:eastAsiaTheme="minorEastAsia" w:hAnsi="Times"/>
          <w:sz w:val="24"/>
          <w:szCs w:val="20"/>
          <w:lang w:eastAsia="pl-PL"/>
        </w:rPr>
      </w:pPr>
      <w:r w:rsidRPr="005D1FE7">
        <w:rPr>
          <w:rFonts w:ascii="Times" w:eastAsiaTheme="minorEastAsia" w:hAnsi="Times"/>
          <w:sz w:val="24"/>
          <w:szCs w:val="20"/>
          <w:lang w:eastAsia="pl-PL"/>
        </w:rPr>
        <w:t xml:space="preserve">W projektowanym § 13 zostały wskazane obowiązki ministra właściwego do spraw informatyzacji jako jednego z podmiotów realizujących zadania publiczne, tj. zadanie związane z prowadzeniem repozytorium interoperacyjności, które to zadanie jest wykonywane przy pomocy odpowiednich rozwiązań technicznych. </w:t>
      </w:r>
    </w:p>
    <w:p w14:paraId="122653A6" w14:textId="77777777" w:rsidR="000E5710" w:rsidRPr="005D1FE7" w:rsidRDefault="000E5710" w:rsidP="000E5710">
      <w:pPr>
        <w:autoSpaceDE w:val="0"/>
        <w:adjustRightInd w:val="0"/>
        <w:spacing w:before="120" w:after="120" w:line="360" w:lineRule="auto"/>
        <w:ind w:firstLine="510"/>
        <w:jc w:val="both"/>
        <w:rPr>
          <w:rFonts w:ascii="Times" w:eastAsiaTheme="minorEastAsia" w:hAnsi="Times"/>
          <w:sz w:val="24"/>
          <w:szCs w:val="20"/>
          <w:lang w:eastAsia="pl-PL"/>
        </w:rPr>
      </w:pPr>
      <w:r w:rsidRPr="005D1FE7">
        <w:rPr>
          <w:rFonts w:ascii="Times" w:eastAsiaTheme="minorEastAsia" w:hAnsi="Times"/>
          <w:sz w:val="24"/>
          <w:szCs w:val="20"/>
          <w:lang w:eastAsia="pl-PL"/>
        </w:rPr>
        <w:t>Minister właściwy do spraw informatyzacji będzie umożliwiał pobieranie do repozytorium interoperacyjności metadanych rejestru publicznego oraz informacji o API publicznego systemu teleinformatycznego z właściwych rejestrów publicznych lub z systemów teleinformatycznych używanych do realizacji zadań publicznych. Pobrane metadane i</w:t>
      </w:r>
      <w:r>
        <w:rPr>
          <w:rFonts w:ascii="Times" w:eastAsiaTheme="minorEastAsia" w:hAnsi="Times"/>
          <w:sz w:val="24"/>
          <w:szCs w:val="20"/>
          <w:lang w:eastAsia="pl-PL"/>
        </w:rPr>
        <w:t> </w:t>
      </w:r>
      <w:r w:rsidRPr="005D1FE7">
        <w:rPr>
          <w:rFonts w:ascii="Times" w:eastAsiaTheme="minorEastAsia" w:hAnsi="Times"/>
          <w:sz w:val="24"/>
          <w:szCs w:val="20"/>
          <w:lang w:eastAsia="pl-PL"/>
        </w:rPr>
        <w:t>informacje będą wykorzystywane przez podmioty prowadzące rejestry publiczne z</w:t>
      </w:r>
      <w:r>
        <w:rPr>
          <w:rFonts w:ascii="Times" w:eastAsiaTheme="minorEastAsia" w:hAnsi="Times"/>
          <w:sz w:val="24"/>
          <w:szCs w:val="20"/>
          <w:lang w:eastAsia="pl-PL"/>
        </w:rPr>
        <w:t> </w:t>
      </w:r>
      <w:r w:rsidRPr="005D1FE7">
        <w:rPr>
          <w:rFonts w:ascii="Times" w:eastAsiaTheme="minorEastAsia" w:hAnsi="Times"/>
          <w:sz w:val="24"/>
          <w:szCs w:val="20"/>
          <w:lang w:eastAsia="pl-PL"/>
        </w:rPr>
        <w:t>wykorzystaniem systemów teleinformatycznych i podmioty używające systemów teleinformatycznych do realizacji zadań publicznych do publikacji w repozytorium interoperacyjności danych i informacji dotyczących tych podmiotów. Rozwiązanie to ma zapewnić powtórne wykorzystywanie danych już zgromadzonych we właściwych rejestrach publicznych lub systemach teleinformatycznych, a tym samym - zmniejszyć obciążenia podmiotów zobowiązanych do publikacji treści w repozytorium.</w:t>
      </w:r>
    </w:p>
    <w:p w14:paraId="6363C56B" w14:textId="77777777" w:rsidR="000E5710" w:rsidRPr="005D1FE7" w:rsidRDefault="000E5710" w:rsidP="000E5710">
      <w:pPr>
        <w:autoSpaceDE w:val="0"/>
        <w:adjustRightInd w:val="0"/>
        <w:spacing w:before="120" w:after="120" w:line="360" w:lineRule="auto"/>
        <w:ind w:firstLine="510"/>
        <w:jc w:val="both"/>
        <w:rPr>
          <w:rFonts w:ascii="Times" w:eastAsiaTheme="minorEastAsia" w:hAnsi="Times"/>
          <w:sz w:val="24"/>
          <w:szCs w:val="20"/>
          <w:lang w:eastAsia="pl-PL"/>
        </w:rPr>
      </w:pPr>
      <w:r w:rsidRPr="005D1FE7">
        <w:rPr>
          <w:rFonts w:ascii="Times" w:eastAsiaTheme="minorEastAsia" w:hAnsi="Times"/>
          <w:sz w:val="24"/>
          <w:szCs w:val="20"/>
          <w:lang w:eastAsia="pl-PL"/>
        </w:rPr>
        <w:t>Dodatkowo minister właściwy do spraw informatyzacji będzie publikował w</w:t>
      </w:r>
      <w:r>
        <w:rPr>
          <w:rFonts w:ascii="Times" w:eastAsiaTheme="minorEastAsia" w:hAnsi="Times"/>
          <w:sz w:val="24"/>
          <w:szCs w:val="20"/>
          <w:lang w:eastAsia="pl-PL"/>
        </w:rPr>
        <w:t> </w:t>
      </w:r>
      <w:r w:rsidRPr="005D1FE7">
        <w:rPr>
          <w:rFonts w:ascii="Times" w:eastAsiaTheme="minorEastAsia" w:hAnsi="Times"/>
          <w:sz w:val="24"/>
          <w:szCs w:val="20"/>
          <w:lang w:eastAsia="pl-PL"/>
        </w:rPr>
        <w:t xml:space="preserve">repozytorium wyniki monitorowania dostępności interfejsów programistycznych aplikacji systemów teleinformatycznych używanych do prowadzenia rejestrów publicznych. </w:t>
      </w:r>
    </w:p>
    <w:p w14:paraId="059989F8" w14:textId="77777777" w:rsidR="000E5710" w:rsidRPr="005D1FE7" w:rsidRDefault="000E5710" w:rsidP="000E5710">
      <w:pPr>
        <w:autoSpaceDE w:val="0"/>
        <w:adjustRightInd w:val="0"/>
        <w:spacing w:before="120" w:after="120" w:line="360" w:lineRule="auto"/>
        <w:ind w:firstLine="510"/>
        <w:jc w:val="both"/>
        <w:rPr>
          <w:rFonts w:ascii="Times" w:eastAsiaTheme="minorEastAsia" w:hAnsi="Times"/>
          <w:sz w:val="24"/>
          <w:szCs w:val="20"/>
          <w:lang w:eastAsia="pl-PL"/>
        </w:rPr>
      </w:pPr>
      <w:r w:rsidRPr="005D1FE7">
        <w:rPr>
          <w:rFonts w:ascii="Times" w:eastAsiaTheme="minorEastAsia" w:hAnsi="Times"/>
          <w:sz w:val="24"/>
          <w:szCs w:val="20"/>
          <w:lang w:eastAsia="pl-PL"/>
        </w:rPr>
        <w:t>Minister właściwy do spraw informatyzacji będzie zobowiązany także do weryfikacji udostępnionych w repozytorium interoperacyjności informacji pod względem ich jakości, w</w:t>
      </w:r>
      <w:r>
        <w:rPr>
          <w:rFonts w:ascii="Times" w:eastAsiaTheme="minorEastAsia" w:hAnsi="Times"/>
          <w:sz w:val="24"/>
          <w:szCs w:val="20"/>
          <w:lang w:eastAsia="pl-PL"/>
        </w:rPr>
        <w:t> </w:t>
      </w:r>
      <w:r w:rsidRPr="005D1FE7">
        <w:rPr>
          <w:rFonts w:ascii="Times" w:eastAsiaTheme="minorEastAsia" w:hAnsi="Times"/>
          <w:sz w:val="24"/>
          <w:szCs w:val="20"/>
          <w:lang w:eastAsia="pl-PL"/>
        </w:rPr>
        <w:t xml:space="preserve">tym poprawności, aktualności oraz kompletności. W przypadku, gdy informacje nie będą spełniały wskazanych wymogów, minister będzie wzywał podmiot publikujący informacje </w:t>
      </w:r>
      <w:r w:rsidRPr="005D1FE7">
        <w:rPr>
          <w:rFonts w:ascii="Times" w:eastAsiaTheme="minorEastAsia" w:hAnsi="Times"/>
          <w:sz w:val="24"/>
          <w:szCs w:val="20"/>
          <w:lang w:eastAsia="pl-PL"/>
        </w:rPr>
        <w:lastRenderedPageBreak/>
        <w:t>w</w:t>
      </w:r>
      <w:r>
        <w:rPr>
          <w:rFonts w:ascii="Times" w:eastAsiaTheme="minorEastAsia" w:hAnsi="Times"/>
          <w:sz w:val="24"/>
          <w:szCs w:val="20"/>
          <w:lang w:eastAsia="pl-PL"/>
        </w:rPr>
        <w:t> </w:t>
      </w:r>
      <w:r w:rsidRPr="005D1FE7">
        <w:rPr>
          <w:rFonts w:ascii="Times" w:eastAsiaTheme="minorEastAsia" w:hAnsi="Times"/>
          <w:sz w:val="24"/>
          <w:szCs w:val="20"/>
          <w:lang w:eastAsia="pl-PL"/>
        </w:rPr>
        <w:t>repozytorium interoperacyjności do ich niezwłocznego do dostosowania do wskazanych wymogów.</w:t>
      </w:r>
    </w:p>
    <w:p w14:paraId="6E4E9860" w14:textId="77777777" w:rsidR="000E5710" w:rsidRPr="005D1FE7" w:rsidRDefault="000E5710" w:rsidP="000E5710">
      <w:pPr>
        <w:autoSpaceDE w:val="0"/>
        <w:adjustRightInd w:val="0"/>
        <w:spacing w:after="0" w:line="360" w:lineRule="auto"/>
        <w:ind w:firstLine="510"/>
        <w:jc w:val="both"/>
        <w:rPr>
          <w:rFonts w:ascii="Times" w:eastAsiaTheme="minorEastAsia" w:hAnsi="Times"/>
          <w:bCs/>
          <w:sz w:val="24"/>
          <w:szCs w:val="20"/>
          <w:lang w:eastAsia="pl-PL"/>
        </w:rPr>
      </w:pPr>
      <w:r w:rsidRPr="005D1FE7">
        <w:rPr>
          <w:rFonts w:ascii="Times" w:eastAsiaTheme="minorEastAsia" w:hAnsi="Times"/>
          <w:bCs/>
          <w:sz w:val="24"/>
          <w:szCs w:val="20"/>
          <w:lang w:eastAsia="pl-PL"/>
        </w:rPr>
        <w:t>Informacje dotyczące systemu teleinformatycznego wykorzystywanego do prowadzenia repozytorium interoperacyjności będzie publikował w repozytorium interoperacyjności minister właściwy do spraw informatyzacji - jako organ używający tego systemu teleinformatycznego do realizacji zadań publicznych.</w:t>
      </w:r>
    </w:p>
    <w:p w14:paraId="58389E4C" w14:textId="77777777" w:rsidR="000E5710" w:rsidRPr="005D1FE7" w:rsidRDefault="000E5710" w:rsidP="000E5710">
      <w:pPr>
        <w:autoSpaceDE w:val="0"/>
        <w:adjustRightInd w:val="0"/>
        <w:spacing w:before="120" w:after="0" w:line="360" w:lineRule="auto"/>
        <w:ind w:firstLine="510"/>
        <w:jc w:val="both"/>
        <w:rPr>
          <w:rFonts w:ascii="Times" w:eastAsiaTheme="minorEastAsia" w:hAnsi="Times"/>
          <w:b/>
          <w:sz w:val="24"/>
          <w:szCs w:val="20"/>
          <w:lang w:eastAsia="pl-PL"/>
        </w:rPr>
      </w:pPr>
      <w:r w:rsidRPr="005D1FE7">
        <w:rPr>
          <w:rFonts w:ascii="Times" w:eastAsiaTheme="minorEastAsia" w:hAnsi="Times"/>
          <w:b/>
          <w:sz w:val="24"/>
          <w:szCs w:val="20"/>
          <w:lang w:eastAsia="pl-PL"/>
        </w:rPr>
        <w:t>III. Wejście w życie przepisów</w:t>
      </w:r>
    </w:p>
    <w:p w14:paraId="0F1DBA88" w14:textId="77777777" w:rsidR="000E5710" w:rsidRPr="005D1FE7" w:rsidRDefault="000E5710" w:rsidP="000E5710">
      <w:pPr>
        <w:autoSpaceDE w:val="0"/>
        <w:adjustRightInd w:val="0"/>
        <w:spacing w:before="120" w:after="0" w:line="360" w:lineRule="auto"/>
        <w:ind w:firstLine="510"/>
        <w:jc w:val="both"/>
        <w:rPr>
          <w:rFonts w:ascii="Times" w:eastAsiaTheme="minorEastAsia" w:hAnsi="Times"/>
          <w:sz w:val="24"/>
          <w:szCs w:val="20"/>
          <w:lang w:eastAsia="pl-PL"/>
        </w:rPr>
      </w:pPr>
      <w:r w:rsidRPr="005D1FE7">
        <w:rPr>
          <w:rFonts w:ascii="Times" w:eastAsiaTheme="minorEastAsia" w:hAnsi="Times"/>
          <w:sz w:val="24"/>
          <w:szCs w:val="20"/>
          <w:lang w:eastAsia="pl-PL"/>
        </w:rPr>
        <w:t>Przewiduje się, że projektowane przepisy wejdą w życie z dniem 23 lutego 2027 r. Wskazana data wejścia w życie związana jest z dniem wejścia w życie art. 12m ustawy o informatyzacji. Zgodnie z art. 17 ustawy z dnia 25 lipca 2025 r. o zmianie ustawy o informatyzacji działalności podmiotów realizujących zadania publiczne oraz niektórych innych ustaw (Dz. U. poz. 1158), przepis art. 12m ustawy o informatyzacji wchodzi w życie po upływnie 18 miesięcy od dnia ogłoszenia ww. ustawy z dnia 25 lipca 2025 r., tj. od dnia 22 sierpnia 2025 r.</w:t>
      </w:r>
    </w:p>
    <w:p w14:paraId="02899C9F" w14:textId="77777777" w:rsidR="000E5710" w:rsidRPr="005D1FE7" w:rsidRDefault="000E5710" w:rsidP="000E5710">
      <w:pPr>
        <w:autoSpaceDE w:val="0"/>
        <w:adjustRightInd w:val="0"/>
        <w:spacing w:before="120" w:after="0" w:line="360" w:lineRule="auto"/>
        <w:ind w:firstLine="510"/>
        <w:jc w:val="both"/>
        <w:rPr>
          <w:rFonts w:ascii="Times" w:eastAsiaTheme="minorEastAsia" w:hAnsi="Times"/>
          <w:b/>
          <w:sz w:val="24"/>
          <w:szCs w:val="20"/>
          <w:lang w:eastAsia="pl-PL"/>
        </w:rPr>
      </w:pPr>
      <w:r w:rsidRPr="005D1FE7">
        <w:rPr>
          <w:rFonts w:ascii="Times" w:eastAsiaTheme="minorEastAsia" w:hAnsi="Times"/>
          <w:b/>
          <w:sz w:val="24"/>
          <w:szCs w:val="20"/>
          <w:lang w:eastAsia="pl-PL"/>
        </w:rPr>
        <w:t>IV. Pozostałe informacje</w:t>
      </w:r>
    </w:p>
    <w:p w14:paraId="744A2F7D" w14:textId="77777777" w:rsidR="000E5710" w:rsidRPr="005D1FE7" w:rsidRDefault="000E5710" w:rsidP="000E5710">
      <w:pPr>
        <w:autoSpaceDE w:val="0"/>
        <w:adjustRightInd w:val="0"/>
        <w:spacing w:before="120" w:after="0" w:line="360" w:lineRule="auto"/>
        <w:ind w:firstLine="510"/>
        <w:jc w:val="both"/>
        <w:rPr>
          <w:rFonts w:ascii="Times" w:eastAsiaTheme="minorEastAsia" w:hAnsi="Times"/>
          <w:sz w:val="24"/>
          <w:szCs w:val="20"/>
          <w:lang w:eastAsia="pl-PL"/>
        </w:rPr>
      </w:pPr>
      <w:r w:rsidRPr="005D1FE7">
        <w:rPr>
          <w:rFonts w:ascii="Times" w:eastAsiaTheme="minorEastAsia" w:hAnsi="Times"/>
          <w:sz w:val="24"/>
          <w:szCs w:val="20"/>
          <w:lang w:eastAsia="pl-PL"/>
        </w:rPr>
        <w:t>Projektowane regulacje nie stoją w sprzeczności z prawem Unii Europejskiej. Projekt nie wymaga zasięgnięcia opinii, dokonania konsultacji oraz uzgodnienia z właściwymi organami i instytucjami Unii Europejskiej, w tym Europejskim Bankiem Centralnym.</w:t>
      </w:r>
    </w:p>
    <w:p w14:paraId="5D0CC34D" w14:textId="77777777" w:rsidR="000E5710" w:rsidRPr="005D1FE7" w:rsidRDefault="000E5710" w:rsidP="000E5710">
      <w:pPr>
        <w:autoSpaceDE w:val="0"/>
        <w:adjustRightInd w:val="0"/>
        <w:spacing w:before="120" w:after="0" w:line="360" w:lineRule="auto"/>
        <w:ind w:firstLine="510"/>
        <w:jc w:val="both"/>
        <w:rPr>
          <w:rFonts w:ascii="Times" w:eastAsiaTheme="minorEastAsia" w:hAnsi="Times"/>
          <w:sz w:val="24"/>
          <w:szCs w:val="20"/>
          <w:lang w:eastAsia="pl-PL"/>
        </w:rPr>
      </w:pPr>
      <w:r w:rsidRPr="005D1FE7">
        <w:rPr>
          <w:rFonts w:ascii="Times" w:eastAsiaTheme="minorEastAsia" w:hAnsi="Times"/>
          <w:sz w:val="24"/>
          <w:szCs w:val="20"/>
          <w:lang w:eastAsia="pl-PL"/>
        </w:rPr>
        <w:t>Projekt nie zawiera przepisów technicznych, w związku z tym nie podlega procedurze notyfikacji w rozumieniu przepisów rozporządzenia Rady Ministrów z dnia 23 grudnia 2002 r. w sprawie sposobu funkcjonowania krajowego systemu notyfikacji norm i aktów prawnych (Dz. U. poz. 2039 oraz z 2004 r. poz. 597).</w:t>
      </w:r>
    </w:p>
    <w:p w14:paraId="4DAD3950" w14:textId="77777777" w:rsidR="000E5710" w:rsidRPr="005D1FE7" w:rsidRDefault="000E5710" w:rsidP="000E5710">
      <w:pPr>
        <w:autoSpaceDE w:val="0"/>
        <w:adjustRightInd w:val="0"/>
        <w:spacing w:before="120" w:after="0" w:line="360" w:lineRule="auto"/>
        <w:ind w:firstLine="510"/>
        <w:jc w:val="both"/>
        <w:rPr>
          <w:rFonts w:ascii="Times" w:eastAsiaTheme="minorEastAsia" w:hAnsi="Times"/>
          <w:sz w:val="24"/>
          <w:szCs w:val="20"/>
          <w:lang w:eastAsia="pl-PL"/>
        </w:rPr>
      </w:pPr>
      <w:bookmarkStart w:id="2" w:name="_Hlk185001490"/>
      <w:r w:rsidRPr="005D1FE7">
        <w:rPr>
          <w:rFonts w:ascii="Times" w:eastAsiaTheme="minorEastAsia" w:hAnsi="Times"/>
          <w:sz w:val="24"/>
          <w:szCs w:val="20"/>
          <w:lang w:eastAsia="pl-PL"/>
        </w:rPr>
        <w:t>Projektowane przepisy zostały przeanalizowane pod kątem wpływu na małe i średnie przedsiębiorstwa. Projektowane rozporządzenie nie będzie mieć bezpośredniego wpływu na sytuację mikro, małych i średnich przedsiębiorców. Regulacje zawarte w projekcie będą miały pośredni (pozytywny) wpływ na działalność mikroprzedsiębiorców oraz małych i średnich przedsiębiorców, gdyż przyspieszą komunikację elektroniczną z podmiotami publicznymi oraz uporządkują oraz usprawnią dotychczasowe procedury. Przyczynią się również do ograniczenia kosztów oraz pozwolą zaoszczędzić czas podczas takiej komunikacji oraz w ramach prowadzonych z udziałem tych przedsiębiorców postępowań administracyjnych.</w:t>
      </w:r>
    </w:p>
    <w:p w14:paraId="097C91D3" w14:textId="77777777" w:rsidR="000E5710" w:rsidRPr="005D1FE7" w:rsidRDefault="000E5710" w:rsidP="000E5710">
      <w:pPr>
        <w:autoSpaceDE w:val="0"/>
        <w:adjustRightInd w:val="0"/>
        <w:spacing w:before="120" w:after="0" w:line="360" w:lineRule="auto"/>
        <w:ind w:firstLine="510"/>
        <w:jc w:val="both"/>
        <w:rPr>
          <w:rFonts w:ascii="Times" w:eastAsiaTheme="minorEastAsia" w:hAnsi="Times"/>
          <w:sz w:val="24"/>
          <w:szCs w:val="20"/>
          <w:lang w:eastAsia="pl-PL"/>
        </w:rPr>
      </w:pPr>
      <w:r w:rsidRPr="005D1FE7">
        <w:rPr>
          <w:rFonts w:ascii="Times" w:eastAsiaTheme="minorEastAsia" w:hAnsi="Times"/>
          <w:sz w:val="24"/>
          <w:szCs w:val="20"/>
          <w:lang w:eastAsia="pl-PL"/>
        </w:rPr>
        <w:lastRenderedPageBreak/>
        <w:t>Projektowane rozporządzenie nie będzie miało bezpośredniego wpływu na sytuację ekonomiczną i społeczną rodziny, a także osób z niepełnosprawnościami oraz osób starszych</w:t>
      </w:r>
      <w:r w:rsidRPr="005D1FE7">
        <w:rPr>
          <w:rFonts w:ascii="Times New Roman" w:eastAsiaTheme="minorEastAsia" w:hAnsi="Times New Roman"/>
          <w:color w:val="000000"/>
          <w:sz w:val="24"/>
          <w:szCs w:val="20"/>
          <w:lang w:eastAsia="pl-PL"/>
        </w:rPr>
        <w:t>, na obywateli i gospodarstwa domowe czy konkurencyjność gospodarki i przedsiębiorczość. Projekt będzie miał pośredni (pozytywny) wpływ na wskazane obszary poprzez przyspieszenie i wsparcie dla działań zmierzających do tworzenia elektronicznych usług publicznych, co docelowo przyczyni się do zmniejszenia obciążeń obywateli i przedsiębiorców, a także zmniejszania negatywnego wpływu technologii na środowisko naturalne poprzez mniejszą liczbę rozwiązań infrastrukturalnych i programowych wymaganych do realizacji zadań publicznych (green IT).</w:t>
      </w:r>
    </w:p>
    <w:bookmarkEnd w:id="2"/>
    <w:p w14:paraId="0AF30460" w14:textId="77777777" w:rsidR="000E5710" w:rsidRPr="005D1FE7" w:rsidRDefault="000E5710" w:rsidP="000E5710">
      <w:pPr>
        <w:autoSpaceDE w:val="0"/>
        <w:adjustRightInd w:val="0"/>
        <w:spacing w:before="120" w:after="0" w:line="360" w:lineRule="auto"/>
        <w:ind w:firstLine="510"/>
        <w:jc w:val="both"/>
        <w:rPr>
          <w:rFonts w:ascii="Times" w:eastAsiaTheme="minorEastAsia" w:hAnsi="Times"/>
          <w:sz w:val="24"/>
          <w:szCs w:val="20"/>
          <w:lang w:eastAsia="pl-PL"/>
        </w:rPr>
      </w:pPr>
      <w:r w:rsidRPr="005D1FE7">
        <w:rPr>
          <w:rFonts w:ascii="Times" w:eastAsiaTheme="minorEastAsia" w:hAnsi="Times"/>
          <w:sz w:val="24"/>
          <w:szCs w:val="20"/>
          <w:lang w:eastAsia="pl-PL"/>
        </w:rPr>
        <w:t>Proponowane zmiany przyczynią się do zmniejszenia obciążeń i przyspieszą procedury administracyjne.</w:t>
      </w:r>
    </w:p>
    <w:p w14:paraId="27FB9D9C" w14:textId="77777777" w:rsidR="000E5710" w:rsidRDefault="000E5710" w:rsidP="000E5710">
      <w:pPr>
        <w:autoSpaceDE w:val="0"/>
        <w:adjustRightInd w:val="0"/>
        <w:spacing w:before="120" w:after="0" w:line="360" w:lineRule="auto"/>
        <w:ind w:firstLine="510"/>
        <w:jc w:val="both"/>
        <w:rPr>
          <w:rFonts w:ascii="Times New Roman" w:eastAsiaTheme="minorEastAsia" w:hAnsi="Times New Roman"/>
          <w:color w:val="000000"/>
          <w:sz w:val="24"/>
          <w:szCs w:val="20"/>
          <w:lang w:eastAsia="pl-PL"/>
        </w:rPr>
      </w:pPr>
      <w:r w:rsidRPr="005D1FE7">
        <w:rPr>
          <w:rFonts w:ascii="Times New Roman" w:eastAsiaTheme="minorEastAsia" w:hAnsi="Times New Roman"/>
          <w:color w:val="000000"/>
          <w:sz w:val="24"/>
          <w:szCs w:val="20"/>
          <w:lang w:eastAsia="pl-PL"/>
        </w:rPr>
        <w:t xml:space="preserve">Naturalną konsekwencją zmian będzie docelowo ograniczenie kosztów funkcjonowania podmiotów publicznych oraz czasochłonności realizowanych przez nie procesów. </w:t>
      </w:r>
    </w:p>
    <w:p w14:paraId="7ADA2F21" w14:textId="77777777" w:rsidR="000E5710" w:rsidRPr="005D1FE7" w:rsidRDefault="000E5710" w:rsidP="000E5710">
      <w:pPr>
        <w:autoSpaceDE w:val="0"/>
        <w:adjustRightInd w:val="0"/>
        <w:spacing w:before="120" w:after="0" w:line="360" w:lineRule="auto"/>
        <w:ind w:firstLine="510"/>
        <w:jc w:val="both"/>
        <w:rPr>
          <w:rFonts w:ascii="Times New Roman" w:eastAsiaTheme="minorEastAsia" w:hAnsi="Times New Roman"/>
          <w:color w:val="000000"/>
          <w:sz w:val="24"/>
          <w:szCs w:val="20"/>
          <w:lang w:eastAsia="pl-PL"/>
        </w:rPr>
      </w:pPr>
      <w:r w:rsidRPr="005D1FE7">
        <w:rPr>
          <w:rFonts w:ascii="Times New Roman" w:eastAsiaTheme="minorEastAsia" w:hAnsi="Times New Roman"/>
          <w:color w:val="000000"/>
          <w:sz w:val="24"/>
          <w:szCs w:val="20"/>
          <w:lang w:eastAsia="pl-PL"/>
        </w:rPr>
        <w:t>Wejście w życie proponowanych zmian pozwoli także na skrócenie, usprawnienie i</w:t>
      </w:r>
      <w:r>
        <w:rPr>
          <w:rFonts w:ascii="Times New Roman" w:eastAsiaTheme="minorEastAsia" w:hAnsi="Times New Roman"/>
          <w:color w:val="000000"/>
          <w:sz w:val="24"/>
          <w:szCs w:val="20"/>
          <w:lang w:eastAsia="pl-PL"/>
        </w:rPr>
        <w:t> </w:t>
      </w:r>
      <w:r w:rsidRPr="005D1FE7">
        <w:rPr>
          <w:rFonts w:ascii="Times New Roman" w:eastAsiaTheme="minorEastAsia" w:hAnsi="Times New Roman"/>
          <w:color w:val="000000"/>
          <w:sz w:val="24"/>
          <w:szCs w:val="20"/>
          <w:lang w:eastAsia="pl-PL"/>
        </w:rPr>
        <w:t>zwiększenie terminowości załatwiania spraw prowadzonych przez podmioty publiczne na rzecz obywateli i przedsiębiorców lub w ramach współpracy z innymi podmiotami publicznymi.</w:t>
      </w:r>
    </w:p>
    <w:p w14:paraId="51CC0A5F" w14:textId="51519569" w:rsidR="00FF05F3" w:rsidRPr="000E5710" w:rsidRDefault="00440581" w:rsidP="00440581">
      <w:pPr>
        <w:autoSpaceDE w:val="0"/>
        <w:adjustRightInd w:val="0"/>
        <w:spacing w:before="120" w:after="0" w:line="360" w:lineRule="auto"/>
        <w:ind w:firstLine="510"/>
        <w:jc w:val="both"/>
        <w:rPr>
          <w:rFonts w:ascii="Times" w:eastAsiaTheme="minorEastAsia" w:hAnsi="Times"/>
          <w:sz w:val="24"/>
          <w:szCs w:val="20"/>
          <w:lang w:eastAsia="pl-PL"/>
        </w:rPr>
      </w:pPr>
      <w:r w:rsidRPr="00440581">
        <w:rPr>
          <w:rFonts w:ascii="Times" w:eastAsiaTheme="minorEastAsia" w:hAnsi="Times"/>
          <w:sz w:val="24"/>
          <w:szCs w:val="20"/>
          <w:lang w:eastAsia="pl-PL"/>
        </w:rPr>
        <w:t>Stosownie do postanowień art. 5 ustawy z dnia 7 lipca 2005 r. o działalności lobbingowej w procesie stanowienia prawa (Dz. U. z 2025 r. poz. 677 oraz z 2026 r. poz. 160) projekt został udostępniony w Biuletynie Informacji Publicznej na stronie podmiotowej Ministra Cyfryzacji. Ponadto, zgodnie z § 52 ust. 1 uchwały Nr 190 Rady Ministrów z dnia 29 października 2013 r. – Regulamin pracy Rady Ministrów (M.P. z 2026 r. poz. 404) projekt został udostępniony w Biuletynie Informacji Publicznej na stronie podmiotowej Rządowego Centrum Legislacji w</w:t>
      </w:r>
      <w:r>
        <w:rPr>
          <w:rFonts w:ascii="Times" w:eastAsiaTheme="minorEastAsia" w:hAnsi="Times"/>
          <w:sz w:val="24"/>
          <w:szCs w:val="20"/>
          <w:lang w:eastAsia="pl-PL"/>
        </w:rPr>
        <w:t> </w:t>
      </w:r>
      <w:r w:rsidRPr="00440581">
        <w:rPr>
          <w:rFonts w:ascii="Times" w:eastAsiaTheme="minorEastAsia" w:hAnsi="Times"/>
          <w:sz w:val="24"/>
          <w:szCs w:val="20"/>
          <w:lang w:eastAsia="pl-PL"/>
        </w:rPr>
        <w:t>serwisie Rządowy Proces Legislacyjny.</w:t>
      </w:r>
      <w:r w:rsidR="00DE765F">
        <w:rPr>
          <w:rFonts w:ascii="Times" w:eastAsiaTheme="minorEastAsia" w:hAnsi="Times"/>
          <w:sz w:val="24"/>
          <w:szCs w:val="20"/>
          <w:lang w:eastAsia="pl-PL"/>
        </w:rPr>
        <w:t xml:space="preserve"> </w:t>
      </w:r>
    </w:p>
    <w:sectPr w:rsidR="00FF05F3" w:rsidRPr="000E57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40376" w14:textId="77777777" w:rsidR="00C5613C" w:rsidRDefault="00C5613C" w:rsidP="000E5710">
      <w:pPr>
        <w:spacing w:after="0" w:line="240" w:lineRule="auto"/>
      </w:pPr>
      <w:r>
        <w:separator/>
      </w:r>
    </w:p>
  </w:endnote>
  <w:endnote w:type="continuationSeparator" w:id="0">
    <w:p w14:paraId="43A26E04" w14:textId="77777777" w:rsidR="00C5613C" w:rsidRDefault="00C5613C" w:rsidP="000E57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w:panose1 w:val="02020603050405020304"/>
    <w:charset w:val="EE"/>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06BC3" w14:textId="77777777" w:rsidR="00C5613C" w:rsidRDefault="00C5613C" w:rsidP="000E5710">
      <w:pPr>
        <w:spacing w:after="0" w:line="240" w:lineRule="auto"/>
      </w:pPr>
      <w:r>
        <w:separator/>
      </w:r>
    </w:p>
  </w:footnote>
  <w:footnote w:type="continuationSeparator" w:id="0">
    <w:p w14:paraId="4B4319A9" w14:textId="77777777" w:rsidR="00C5613C" w:rsidRDefault="00C5613C" w:rsidP="000E5710">
      <w:pPr>
        <w:spacing w:after="0" w:line="240" w:lineRule="auto"/>
      </w:pPr>
      <w:r>
        <w:continuationSeparator/>
      </w:r>
    </w:p>
  </w:footnote>
  <w:footnote w:id="1">
    <w:p w14:paraId="31F7C39F" w14:textId="77777777" w:rsidR="000E5710" w:rsidRDefault="000E5710" w:rsidP="000E5710">
      <w:pPr>
        <w:pStyle w:val="Tekstprzypisudolnego"/>
      </w:pPr>
      <w:r>
        <w:rPr>
          <w:rStyle w:val="Odwoanieprzypisudolnego"/>
        </w:rPr>
        <w:footnoteRef/>
      </w:r>
      <w:r>
        <w:t xml:space="preserve"> D</w:t>
      </w:r>
      <w:r w:rsidRPr="00C867EB">
        <w:t>z. Urz. UE L 2024/903 z 22.03.2024</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710"/>
    <w:rsid w:val="000E5710"/>
    <w:rsid w:val="001006B3"/>
    <w:rsid w:val="002D144C"/>
    <w:rsid w:val="00301E70"/>
    <w:rsid w:val="00440581"/>
    <w:rsid w:val="0068477E"/>
    <w:rsid w:val="007401EA"/>
    <w:rsid w:val="00780C86"/>
    <w:rsid w:val="008F6539"/>
    <w:rsid w:val="009468C4"/>
    <w:rsid w:val="00AA3299"/>
    <w:rsid w:val="00B0143C"/>
    <w:rsid w:val="00BF6A00"/>
    <w:rsid w:val="00C42FE6"/>
    <w:rsid w:val="00C542F1"/>
    <w:rsid w:val="00C5613C"/>
    <w:rsid w:val="00C9487C"/>
    <w:rsid w:val="00D569E0"/>
    <w:rsid w:val="00DE765F"/>
    <w:rsid w:val="00FE350C"/>
    <w:rsid w:val="00FF05F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3F25B"/>
  <w15:chartTrackingRefBased/>
  <w15:docId w15:val="{CC1EB57D-E9AC-4FF3-B212-21EF03DCA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0E5710"/>
    <w:pPr>
      <w:suppressAutoHyphens/>
      <w:autoSpaceDN w:val="0"/>
      <w:spacing w:line="276" w:lineRule="auto"/>
    </w:pPr>
    <w:rPr>
      <w:rFonts w:ascii="Open Sans" w:eastAsia="Calibri" w:hAnsi="Open Sans" w:cs="Arial"/>
      <w:kern w:val="0"/>
      <w:sz w:val="22"/>
      <w:szCs w:val="22"/>
      <w14:ligatures w14:val="none"/>
    </w:rPr>
  </w:style>
  <w:style w:type="paragraph" w:styleId="Nagwek1">
    <w:name w:val="heading 1"/>
    <w:basedOn w:val="Normalny"/>
    <w:next w:val="Normalny"/>
    <w:link w:val="Nagwek1Znak"/>
    <w:uiPriority w:val="9"/>
    <w:qFormat/>
    <w:rsid w:val="000E5710"/>
    <w:pPr>
      <w:keepNext/>
      <w:keepLines/>
      <w:suppressAutoHyphens w:val="0"/>
      <w:autoSpaceDN/>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Nagwek2">
    <w:name w:val="heading 2"/>
    <w:basedOn w:val="Normalny"/>
    <w:next w:val="Normalny"/>
    <w:link w:val="Nagwek2Znak"/>
    <w:uiPriority w:val="9"/>
    <w:semiHidden/>
    <w:unhideWhenUsed/>
    <w:qFormat/>
    <w:rsid w:val="000E5710"/>
    <w:pPr>
      <w:keepNext/>
      <w:keepLines/>
      <w:suppressAutoHyphens w:val="0"/>
      <w:autoSpaceDN/>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Nagwek3">
    <w:name w:val="heading 3"/>
    <w:basedOn w:val="Normalny"/>
    <w:next w:val="Normalny"/>
    <w:link w:val="Nagwek3Znak"/>
    <w:uiPriority w:val="9"/>
    <w:semiHidden/>
    <w:unhideWhenUsed/>
    <w:qFormat/>
    <w:rsid w:val="000E5710"/>
    <w:pPr>
      <w:keepNext/>
      <w:keepLines/>
      <w:suppressAutoHyphens w:val="0"/>
      <w:autoSpaceDN/>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Nagwek4">
    <w:name w:val="heading 4"/>
    <w:basedOn w:val="Normalny"/>
    <w:next w:val="Normalny"/>
    <w:link w:val="Nagwek4Znak"/>
    <w:uiPriority w:val="9"/>
    <w:semiHidden/>
    <w:unhideWhenUsed/>
    <w:qFormat/>
    <w:rsid w:val="000E5710"/>
    <w:pPr>
      <w:keepNext/>
      <w:keepLines/>
      <w:suppressAutoHyphens w:val="0"/>
      <w:autoSpaceDN/>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Nagwek5">
    <w:name w:val="heading 5"/>
    <w:basedOn w:val="Normalny"/>
    <w:next w:val="Normalny"/>
    <w:link w:val="Nagwek5Znak"/>
    <w:uiPriority w:val="9"/>
    <w:semiHidden/>
    <w:unhideWhenUsed/>
    <w:qFormat/>
    <w:rsid w:val="000E5710"/>
    <w:pPr>
      <w:keepNext/>
      <w:keepLines/>
      <w:suppressAutoHyphens w:val="0"/>
      <w:autoSpaceDN/>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Nagwek6">
    <w:name w:val="heading 6"/>
    <w:basedOn w:val="Normalny"/>
    <w:next w:val="Normalny"/>
    <w:link w:val="Nagwek6Znak"/>
    <w:uiPriority w:val="9"/>
    <w:semiHidden/>
    <w:unhideWhenUsed/>
    <w:qFormat/>
    <w:rsid w:val="000E5710"/>
    <w:pPr>
      <w:keepNext/>
      <w:keepLines/>
      <w:suppressAutoHyphens w:val="0"/>
      <w:autoSpaceDN/>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Nagwek7">
    <w:name w:val="heading 7"/>
    <w:basedOn w:val="Normalny"/>
    <w:next w:val="Normalny"/>
    <w:link w:val="Nagwek7Znak"/>
    <w:uiPriority w:val="9"/>
    <w:semiHidden/>
    <w:unhideWhenUsed/>
    <w:qFormat/>
    <w:rsid w:val="000E5710"/>
    <w:pPr>
      <w:keepNext/>
      <w:keepLines/>
      <w:suppressAutoHyphens w:val="0"/>
      <w:autoSpaceDN/>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Nagwek8">
    <w:name w:val="heading 8"/>
    <w:basedOn w:val="Normalny"/>
    <w:next w:val="Normalny"/>
    <w:link w:val="Nagwek8Znak"/>
    <w:uiPriority w:val="9"/>
    <w:semiHidden/>
    <w:unhideWhenUsed/>
    <w:qFormat/>
    <w:rsid w:val="000E5710"/>
    <w:pPr>
      <w:keepNext/>
      <w:keepLines/>
      <w:suppressAutoHyphens w:val="0"/>
      <w:autoSpaceDN/>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Nagwek9">
    <w:name w:val="heading 9"/>
    <w:basedOn w:val="Normalny"/>
    <w:next w:val="Normalny"/>
    <w:link w:val="Nagwek9Znak"/>
    <w:uiPriority w:val="9"/>
    <w:semiHidden/>
    <w:unhideWhenUsed/>
    <w:qFormat/>
    <w:rsid w:val="000E5710"/>
    <w:pPr>
      <w:keepNext/>
      <w:keepLines/>
      <w:suppressAutoHyphens w:val="0"/>
      <w:autoSpaceDN/>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E5710"/>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0E5710"/>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0E5710"/>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0E5710"/>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0E5710"/>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0E571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E571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E571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E5710"/>
    <w:rPr>
      <w:rFonts w:eastAsiaTheme="majorEastAsia" w:cstheme="majorBidi"/>
      <w:color w:val="272727" w:themeColor="text1" w:themeTint="D8"/>
    </w:rPr>
  </w:style>
  <w:style w:type="paragraph" w:styleId="Tytu">
    <w:name w:val="Title"/>
    <w:basedOn w:val="Normalny"/>
    <w:next w:val="Normalny"/>
    <w:link w:val="TytuZnak"/>
    <w:uiPriority w:val="10"/>
    <w:qFormat/>
    <w:rsid w:val="000E5710"/>
    <w:pPr>
      <w:suppressAutoHyphens w:val="0"/>
      <w:autoSpaceDN/>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0E571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E5710"/>
    <w:pPr>
      <w:numPr>
        <w:ilvl w:val="1"/>
      </w:numPr>
      <w:suppressAutoHyphens w:val="0"/>
      <w:autoSpaceDN/>
      <w:spacing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0E571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E5710"/>
    <w:pPr>
      <w:suppressAutoHyphens w:val="0"/>
      <w:autoSpaceDN/>
      <w:spacing w:before="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ytatZnak">
    <w:name w:val="Cytat Znak"/>
    <w:basedOn w:val="Domylnaczcionkaakapitu"/>
    <w:link w:val="Cytat"/>
    <w:uiPriority w:val="29"/>
    <w:rsid w:val="000E5710"/>
    <w:rPr>
      <w:i/>
      <w:iCs/>
      <w:color w:val="404040" w:themeColor="text1" w:themeTint="BF"/>
    </w:rPr>
  </w:style>
  <w:style w:type="paragraph" w:styleId="Akapitzlist">
    <w:name w:val="List Paragraph"/>
    <w:basedOn w:val="Normalny"/>
    <w:uiPriority w:val="34"/>
    <w:qFormat/>
    <w:rsid w:val="000E5710"/>
    <w:pPr>
      <w:suppressAutoHyphens w:val="0"/>
      <w:autoSpaceDN/>
      <w:spacing w:line="278" w:lineRule="auto"/>
      <w:ind w:left="720"/>
      <w:contextualSpacing/>
    </w:pPr>
    <w:rPr>
      <w:rFonts w:asciiTheme="minorHAnsi" w:eastAsiaTheme="minorHAnsi" w:hAnsiTheme="minorHAnsi" w:cstheme="minorBidi"/>
      <w:kern w:val="2"/>
      <w:sz w:val="24"/>
      <w:szCs w:val="24"/>
      <w14:ligatures w14:val="standardContextual"/>
    </w:rPr>
  </w:style>
  <w:style w:type="character" w:styleId="Wyrnienieintensywne">
    <w:name w:val="Intense Emphasis"/>
    <w:basedOn w:val="Domylnaczcionkaakapitu"/>
    <w:uiPriority w:val="21"/>
    <w:qFormat/>
    <w:rsid w:val="000E5710"/>
    <w:rPr>
      <w:i/>
      <w:iCs/>
      <w:color w:val="0F4761" w:themeColor="accent1" w:themeShade="BF"/>
    </w:rPr>
  </w:style>
  <w:style w:type="paragraph" w:styleId="Cytatintensywny">
    <w:name w:val="Intense Quote"/>
    <w:basedOn w:val="Normalny"/>
    <w:next w:val="Normalny"/>
    <w:link w:val="CytatintensywnyZnak"/>
    <w:uiPriority w:val="30"/>
    <w:qFormat/>
    <w:rsid w:val="000E5710"/>
    <w:pPr>
      <w:pBdr>
        <w:top w:val="single" w:sz="4" w:space="10" w:color="0F4761" w:themeColor="accent1" w:themeShade="BF"/>
        <w:bottom w:val="single" w:sz="4" w:space="10" w:color="0F4761" w:themeColor="accent1" w:themeShade="BF"/>
      </w:pBdr>
      <w:suppressAutoHyphens w:val="0"/>
      <w:autoSpaceDN/>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CytatintensywnyZnak">
    <w:name w:val="Cytat intensywny Znak"/>
    <w:basedOn w:val="Domylnaczcionkaakapitu"/>
    <w:link w:val="Cytatintensywny"/>
    <w:uiPriority w:val="30"/>
    <w:rsid w:val="000E5710"/>
    <w:rPr>
      <w:i/>
      <w:iCs/>
      <w:color w:val="0F4761" w:themeColor="accent1" w:themeShade="BF"/>
    </w:rPr>
  </w:style>
  <w:style w:type="character" w:styleId="Odwoanieintensywne">
    <w:name w:val="Intense Reference"/>
    <w:basedOn w:val="Domylnaczcionkaakapitu"/>
    <w:uiPriority w:val="32"/>
    <w:qFormat/>
    <w:rsid w:val="000E5710"/>
    <w:rPr>
      <w:b/>
      <w:bCs/>
      <w:smallCaps/>
      <w:color w:val="0F4761" w:themeColor="accent1" w:themeShade="BF"/>
      <w:spacing w:val="5"/>
    </w:rPr>
  </w:style>
  <w:style w:type="character" w:styleId="Odwoanieprzypisudolnego">
    <w:name w:val="footnote reference"/>
    <w:uiPriority w:val="99"/>
    <w:semiHidden/>
    <w:rsid w:val="000E5710"/>
    <w:rPr>
      <w:rFonts w:cs="Times New Roman"/>
      <w:vertAlign w:val="superscript"/>
    </w:rPr>
  </w:style>
  <w:style w:type="paragraph" w:styleId="Tekstprzypisudolnego">
    <w:name w:val="footnote text"/>
    <w:basedOn w:val="Normalny"/>
    <w:link w:val="TekstprzypisudolnegoZnak"/>
    <w:uiPriority w:val="99"/>
    <w:semiHidden/>
    <w:qFormat/>
    <w:rsid w:val="000E5710"/>
    <w:rPr>
      <w:rFonts w:ascii="Times" w:eastAsia="Times New Roman" w:hAnsi="Times" w:cs="Times New Roman"/>
      <w:szCs w:val="24"/>
    </w:rPr>
  </w:style>
  <w:style w:type="character" w:customStyle="1" w:styleId="TekstprzypisudolnegoZnak">
    <w:name w:val="Tekst przypisu dolnego Znak"/>
    <w:basedOn w:val="Domylnaczcionkaakapitu"/>
    <w:link w:val="Tekstprzypisudolnego"/>
    <w:uiPriority w:val="99"/>
    <w:semiHidden/>
    <w:rsid w:val="000E5710"/>
    <w:rPr>
      <w:rFonts w:ascii="Times" w:eastAsia="Times New Roman" w:hAnsi="Times" w:cs="Times New Roman"/>
      <w:kern w:val="0"/>
      <w:sz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3502</Words>
  <Characters>21013</Characters>
  <Application>Microsoft Office Word</Application>
  <DocSecurity>0</DocSecurity>
  <Lines>175</Lines>
  <Paragraphs>48</Paragraphs>
  <ScaleCrop>false</ScaleCrop>
  <Company>COI</Company>
  <LinksUpToDate>false</LinksUpToDate>
  <CharactersWithSpaces>24467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Krupowicz Karolina</dc:creator>
  <cp:keywords/>
  <dc:description/>
  <cp:lastModifiedBy>Witkowska-Krzymowska Magdalena</cp:lastModifiedBy>
  <cp:revision>7</cp:revision>
  <dcterms:created xsi:type="dcterms:W3CDTF">2026-07-07T06:54:00Z</dcterms:created>
  <dcterms:modified xsi:type="dcterms:W3CDTF">2026-07-22T16:17:00Z</dcterms:modified>
</cp:coreProperties>
</file>